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48A55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中建科技</w:t>
      </w:r>
      <w:r>
        <w:rPr>
          <w:rFonts w:hint="eastAsia"/>
          <w:b/>
          <w:bCs/>
          <w:sz w:val="28"/>
          <w:szCs w:val="36"/>
          <w:lang w:eastAsia="zh-CN"/>
        </w:rPr>
        <w:t>（</w:t>
      </w:r>
      <w:r>
        <w:rPr>
          <w:rFonts w:hint="eastAsia"/>
          <w:b/>
          <w:bCs/>
          <w:sz w:val="28"/>
          <w:szCs w:val="36"/>
        </w:rPr>
        <w:t>福州</w:t>
      </w:r>
      <w:r>
        <w:rPr>
          <w:rFonts w:hint="eastAsia"/>
          <w:b/>
          <w:bCs/>
          <w:sz w:val="28"/>
          <w:szCs w:val="36"/>
          <w:lang w:eastAsia="zh-CN"/>
        </w:rPr>
        <w:t>）</w:t>
      </w:r>
      <w:r>
        <w:rPr>
          <w:rFonts w:hint="eastAsia"/>
          <w:b/>
          <w:bCs/>
          <w:sz w:val="28"/>
          <w:szCs w:val="36"/>
        </w:rPr>
        <w:t>有限公司取得</w:t>
      </w:r>
      <w:r>
        <w:rPr>
          <w:rFonts w:hint="eastAsia"/>
          <w:b/>
          <w:bCs/>
          <w:sz w:val="28"/>
          <w:szCs w:val="36"/>
          <w:lang w:eastAsia="zh-CN"/>
        </w:rPr>
        <w:t>“</w:t>
      </w:r>
      <w:r>
        <w:rPr>
          <w:rFonts w:hint="eastAsia"/>
          <w:b/>
          <w:bCs/>
          <w:sz w:val="28"/>
          <w:szCs w:val="36"/>
          <w:lang w:val="en-US" w:eastAsia="zh-CN"/>
        </w:rPr>
        <w:t>碳中和</w:t>
      </w:r>
      <w:r>
        <w:rPr>
          <w:rFonts w:hint="eastAsia"/>
          <w:b/>
          <w:bCs/>
          <w:sz w:val="28"/>
          <w:szCs w:val="36"/>
          <w:lang w:eastAsia="zh-CN"/>
        </w:rPr>
        <w:t>”</w:t>
      </w:r>
      <w:r>
        <w:rPr>
          <w:rFonts w:hint="eastAsia"/>
          <w:b/>
          <w:bCs/>
          <w:sz w:val="28"/>
          <w:szCs w:val="36"/>
        </w:rPr>
        <w:t>牌照</w:t>
      </w:r>
    </w:p>
    <w:p w14:paraId="05601841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中建科技</w:t>
      </w:r>
      <w:r>
        <w:rPr>
          <w:rFonts w:hint="eastAsia"/>
          <w:lang w:eastAsia="zh-CN"/>
        </w:rPr>
        <w:t>（</w:t>
      </w:r>
      <w:r>
        <w:rPr>
          <w:rFonts w:hint="eastAsia"/>
        </w:rPr>
        <w:t>福州</w:t>
      </w:r>
      <w:r>
        <w:rPr>
          <w:rFonts w:hint="eastAsia"/>
          <w:lang w:eastAsia="zh-CN"/>
        </w:rPr>
        <w:t>）</w:t>
      </w:r>
      <w:r>
        <w:rPr>
          <w:rFonts w:hint="eastAsia"/>
        </w:rPr>
        <w:t>有限公司在尽可能自主减排的基础上，通过购买碳汇完成对2021年度温室气体排放的100%抵消，成为福建省首家实现碳中和的</w:t>
      </w:r>
      <w:r>
        <w:rPr>
          <w:rFonts w:hint="eastAsia"/>
          <w:lang w:eastAsia="zh-CN"/>
        </w:rPr>
        <w:t>混凝土</w:t>
      </w:r>
      <w:r>
        <w:rPr>
          <w:rFonts w:hint="eastAsia"/>
        </w:rPr>
        <w:t>预制构架生产企业，并获得第三方机构颁发的碳中和证书。</w:t>
      </w:r>
    </w:p>
    <w:p w14:paraId="41AB056C">
      <w:pPr>
        <w:spacing w:line="360" w:lineRule="auto"/>
        <w:jc w:val="center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3432175" cy="4858385"/>
            <wp:effectExtent l="0" t="0" r="15875" b="18415"/>
            <wp:docPr id="1" name="图片 1" descr="碳中和证书cq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碳中和证书cq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32175" cy="485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yZWU3YjdjZmIwMTlkZTQwM2VhYTA4M2ZmYjE3NmYifQ=="/>
  </w:docVars>
  <w:rsids>
    <w:rsidRoot w:val="00000000"/>
    <w:rsid w:val="6EDB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2024-07-19T05:05:28Z</dcterms:created>
  <dc:creator>HUANG</dc:creator>
  <cp:lastModifiedBy>黄身浩</cp:lastModifiedBy>
  <dcterms:modified xsi:type="dcterms:W3CDTF">2024-07-19T05:06:56Z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7F886DF1AF8047E1BEF93E6F56D87510_12</vt:lpwstr>
  </property>
</Properties>
</file>