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B12B6">
      <w:pPr>
        <w:ind w:firstLine="560"/>
        <w:jc w:val="right"/>
        <w:rPr>
          <w:rFonts w:hint="eastAsia" w:eastAsia="仿宋" w:cs="Times New Roman"/>
          <w:i/>
          <w:szCs w:val="28"/>
          <w:lang w:eastAsia="zh-CN"/>
        </w:rPr>
      </w:pPr>
      <w: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-365125</wp:posOffset>
                </wp:positionV>
                <wp:extent cx="2352040" cy="390525"/>
                <wp:effectExtent l="0" t="0" r="635" b="3175"/>
                <wp:wrapNone/>
                <wp:docPr id="32828483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52040" cy="390525"/>
                        </a:xfrm>
                        <a:prstGeom prst="rect">
                          <a:avLst/>
                        </a:prstGeom>
                        <a:solidFill>
                          <a:srgbClr val="FFFFFF"/>
                        </a:solidFill>
                        <a:ln>
                          <a:noFill/>
                        </a:ln>
                      </wps:spPr>
                      <wps:txbx>
                        <w:txbxContent>
                          <w:p w14:paraId="433EFB93">
                            <w:pPr>
                              <w:ind w:firstLine="482"/>
                              <w:rPr>
                                <w:rFonts w:ascii="仿宋" w:hAnsi="仿宋" w:cs="仿宋"/>
                                <w:b/>
                                <w:bCs/>
                                <w:sz w:val="24"/>
                                <w:szCs w:val="24"/>
                              </w:rPr>
                            </w:pP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5.25pt;margin-top:-28.75pt;height:30.75pt;width:185.2pt;z-index:251659264;mso-width-relative:page;mso-height-relative:page;" fillcolor="#FFFFFF" filled="t" stroked="f" coordsize="21600,21600" o:gfxdata="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sM12c1wAAAAkBAAAPAAAAAAAAAAEAIAAAACIAAABkcnMvZG93bnJldi54bWxQ&#10;SwECFAAUAAAACACHTuJA8zyH6DECAABGBAAADgAAAAAAAAABACAAAAAmAQAAZHJzL2Uyb0RvYy54&#10;bWxQSwUGAAAAAAYABgBZAQAAyQUAAAAA&#10;">
                <v:fill on="t" focussize="0,0"/>
                <v:stroke on="f"/>
                <v:imagedata o:title=""/>
                <o:lock v:ext="edit" aspectratio="f"/>
                <v:textbox>
                  <w:txbxContent>
                    <w:p w14:paraId="433EFB93">
                      <w:pPr>
                        <w:ind w:firstLine="482"/>
                        <w:rPr>
                          <w:rFonts w:ascii="仿宋" w:hAnsi="仿宋" w:cs="仿宋"/>
                          <w:b/>
                          <w:bCs/>
                          <w:sz w:val="24"/>
                          <w:szCs w:val="24"/>
                        </w:rPr>
                      </w:pPr>
                    </w:p>
                  </w:txbxContent>
                </v:textbox>
              </v:shape>
            </w:pict>
          </mc:Fallback>
        </mc:AlternateContent>
      </w:r>
      <w:r>
        <w:rPr>
          <w:rFonts w:hint="eastAsia" w:cs="Times New Roman"/>
          <w:szCs w:val="28"/>
        </w:rPr>
        <w:t>报告编号：</w:t>
      </w:r>
      <w:r>
        <w:rPr>
          <w:rFonts w:cs="Times New Roman"/>
          <w:szCs w:val="28"/>
        </w:rPr>
        <w:t>20</w:t>
      </w:r>
      <w:r>
        <w:rPr>
          <w:rFonts w:hint="eastAsia" w:cs="Times New Roman"/>
          <w:szCs w:val="28"/>
        </w:rPr>
        <w:t>2</w:t>
      </w:r>
      <w:r>
        <w:rPr>
          <w:rFonts w:hint="eastAsia" w:cs="Times New Roman"/>
          <w:szCs w:val="28"/>
          <w:lang w:val="en-US" w:eastAsia="zh-CN"/>
        </w:rPr>
        <w:t>4</w:t>
      </w:r>
      <w:r>
        <w:rPr>
          <w:rFonts w:cs="Times New Roman"/>
          <w:szCs w:val="28"/>
        </w:rPr>
        <w:t>-</w:t>
      </w:r>
      <w:r>
        <w:rPr>
          <w:rFonts w:hint="eastAsia" w:cs="Times New Roman"/>
          <w:szCs w:val="28"/>
          <w:lang w:val="en-US" w:eastAsia="zh-CN"/>
        </w:rPr>
        <w:t>CCIC</w:t>
      </w:r>
      <w:r>
        <w:rPr>
          <w:rFonts w:cs="Times New Roman"/>
          <w:szCs w:val="28"/>
        </w:rPr>
        <w:t>-0</w:t>
      </w:r>
      <w:r>
        <w:rPr>
          <w:rFonts w:hint="eastAsia" w:cs="Times New Roman"/>
          <w:szCs w:val="28"/>
        </w:rPr>
        <w:t>0</w:t>
      </w:r>
      <w:r>
        <w:rPr>
          <w:rFonts w:hint="eastAsia" w:cs="Times New Roman"/>
          <w:szCs w:val="28"/>
          <w:lang w:val="en-US" w:eastAsia="zh-CN"/>
        </w:rPr>
        <w:t>1</w:t>
      </w:r>
    </w:p>
    <w:p w14:paraId="116AA6EF">
      <w:pPr>
        <w:ind w:firstLine="880"/>
        <w:jc w:val="center"/>
        <w:rPr>
          <w:rFonts w:cs="Times New Roman"/>
          <w:sz w:val="44"/>
        </w:rPr>
      </w:pPr>
    </w:p>
    <w:p w14:paraId="4105C46B">
      <w:pPr>
        <w:ind w:firstLine="0" w:firstLineChars="0"/>
        <w:rPr>
          <w:rFonts w:cs="Times New Roman"/>
          <w:sz w:val="44"/>
        </w:rPr>
      </w:pPr>
    </w:p>
    <w:p w14:paraId="79C0F527">
      <w:pPr>
        <w:ind w:firstLine="0" w:firstLineChars="0"/>
        <w:jc w:val="center"/>
        <w:rPr>
          <w:rFonts w:eastAsia="宋体" w:cs="Times New Roman"/>
          <w:b/>
          <w:bCs/>
          <w:sz w:val="44"/>
        </w:rPr>
      </w:pPr>
      <w:r>
        <w:rPr>
          <w:rFonts w:hint="eastAsia" w:cs="Times New Roman"/>
          <w:b/>
          <w:bCs/>
          <w:sz w:val="44"/>
        </w:rPr>
        <w:t>中建科技（福州）有限公司</w:t>
      </w:r>
    </w:p>
    <w:p w14:paraId="55CDE7F3">
      <w:pPr>
        <w:ind w:firstLine="0" w:firstLineChars="0"/>
        <w:jc w:val="center"/>
        <w:rPr>
          <w:rFonts w:cs="Times New Roman"/>
          <w:b/>
          <w:bCs/>
          <w:sz w:val="44"/>
        </w:rPr>
      </w:pPr>
      <w:r>
        <w:rPr>
          <w:rFonts w:cs="Times New Roman"/>
          <w:b/>
          <w:bCs/>
          <w:sz w:val="44"/>
        </w:rPr>
        <w:t>20</w:t>
      </w:r>
      <w:r>
        <w:rPr>
          <w:rFonts w:hint="eastAsia" w:cs="Times New Roman"/>
          <w:b/>
          <w:bCs/>
          <w:sz w:val="44"/>
        </w:rPr>
        <w:t>2</w:t>
      </w:r>
      <w:r>
        <w:rPr>
          <w:rFonts w:hint="eastAsia" w:cs="Times New Roman"/>
          <w:b/>
          <w:bCs/>
          <w:sz w:val="44"/>
          <w:lang w:val="en-US" w:eastAsia="zh-CN"/>
        </w:rPr>
        <w:t>3</w:t>
      </w:r>
      <w:r>
        <w:rPr>
          <w:rFonts w:cs="Times New Roman"/>
          <w:b/>
          <w:bCs/>
          <w:sz w:val="44"/>
        </w:rPr>
        <w:t>年度</w:t>
      </w:r>
    </w:p>
    <w:p w14:paraId="786762E4">
      <w:pPr>
        <w:ind w:firstLine="0" w:firstLineChars="0"/>
        <w:jc w:val="center"/>
        <w:rPr>
          <w:rFonts w:cs="Times New Roman"/>
          <w:b/>
          <w:bCs/>
          <w:sz w:val="44"/>
        </w:rPr>
      </w:pPr>
      <w:r>
        <w:rPr>
          <w:rFonts w:cs="Times New Roman"/>
          <w:b/>
          <w:bCs/>
          <w:sz w:val="44"/>
        </w:rPr>
        <w:t>温室气体排放</w:t>
      </w:r>
      <w:r>
        <w:rPr>
          <w:rFonts w:hint="eastAsia" w:cs="Times New Roman"/>
          <w:b/>
          <w:bCs/>
          <w:sz w:val="44"/>
        </w:rPr>
        <w:t>核查</w:t>
      </w:r>
      <w:r>
        <w:rPr>
          <w:rFonts w:cs="Times New Roman"/>
          <w:b/>
          <w:bCs/>
          <w:sz w:val="44"/>
        </w:rPr>
        <w:t>报告</w:t>
      </w:r>
    </w:p>
    <w:p w14:paraId="0CCC301D">
      <w:pPr>
        <w:ind w:firstLine="0" w:firstLineChars="0"/>
        <w:jc w:val="center"/>
        <w:rPr>
          <w:rFonts w:cs="Times New Roman"/>
          <w:b/>
          <w:bCs/>
          <w:sz w:val="44"/>
        </w:rPr>
      </w:pPr>
    </w:p>
    <w:p w14:paraId="57E6AD0C">
      <w:pPr>
        <w:ind w:firstLine="0" w:firstLineChars="0"/>
        <w:jc w:val="center"/>
        <w:rPr>
          <w:rFonts w:eastAsia="仿宋_GB2312" w:cs="Times New Roman"/>
          <w:b/>
          <w:bCs/>
          <w:sz w:val="44"/>
        </w:rPr>
      </w:pPr>
      <w:r>
        <w:rPr>
          <w:rFonts w:hint="eastAsia" w:ascii="仿宋" w:hAnsi="仿宋"/>
          <w:szCs w:val="28"/>
        </w:rPr>
        <w:drawing>
          <wp:inline distT="0" distB="0" distL="0" distR="0">
            <wp:extent cx="5391150" cy="3479800"/>
            <wp:effectExtent l="0" t="0" r="0" b="6350"/>
            <wp:docPr id="1523681064" name="图片 1"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81064" name="图片 1" descr="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08189" cy="3490644"/>
                    </a:xfrm>
                    <a:prstGeom prst="rect">
                      <a:avLst/>
                    </a:prstGeom>
                    <a:noFill/>
                    <a:ln>
                      <a:noFill/>
                    </a:ln>
                  </pic:spPr>
                </pic:pic>
              </a:graphicData>
            </a:graphic>
          </wp:inline>
        </w:drawing>
      </w:r>
    </w:p>
    <w:p w14:paraId="09995361">
      <w:pPr>
        <w:ind w:firstLine="0" w:firstLineChars="0"/>
        <w:rPr>
          <w:rFonts w:eastAsia="仿宋_GB2312" w:cs="Times New Roman"/>
          <w:b/>
          <w:bCs/>
          <w:sz w:val="44"/>
        </w:rPr>
      </w:pPr>
    </w:p>
    <w:p w14:paraId="0CEF5622">
      <w:pPr>
        <w:ind w:firstLine="0" w:firstLineChars="0"/>
        <w:rPr>
          <w:rFonts w:eastAsia="仿宋_GB2312" w:cs="Times New Roman"/>
          <w:b/>
          <w:bCs/>
          <w:sz w:val="44"/>
        </w:rPr>
      </w:pPr>
    </w:p>
    <w:p w14:paraId="7242C7F0">
      <w:pPr>
        <w:ind w:firstLine="0" w:firstLineChars="0"/>
        <w:jc w:val="center"/>
        <w:rPr>
          <w:rFonts w:hint="eastAsia" w:eastAsia="仿宋" w:cs="Times New Roman"/>
          <w:bCs/>
          <w:sz w:val="32"/>
          <w:szCs w:val="32"/>
          <w:lang w:eastAsia="zh-CN"/>
        </w:rPr>
      </w:pPr>
      <w:r>
        <w:rPr>
          <w:rFonts w:hint="eastAsia" w:cs="Times New Roman"/>
          <w:bCs/>
          <w:sz w:val="32"/>
          <w:szCs w:val="32"/>
        </w:rPr>
        <w:t>核查</w:t>
      </w:r>
      <w:r>
        <w:rPr>
          <w:rFonts w:cs="Times New Roman"/>
          <w:bCs/>
          <w:sz w:val="32"/>
          <w:szCs w:val="32"/>
        </w:rPr>
        <w:t>机构名称（公章）：</w:t>
      </w:r>
      <w:r>
        <w:rPr>
          <w:rFonts w:hint="eastAsia" w:cs="Times New Roman"/>
          <w:bCs/>
          <w:sz w:val="32"/>
          <w:szCs w:val="32"/>
          <w:lang w:eastAsia="zh-CN"/>
        </w:rPr>
        <w:t>中检集团福建创信环保科技有限公司</w:t>
      </w:r>
    </w:p>
    <w:p w14:paraId="016DC235">
      <w:pPr>
        <w:ind w:firstLine="0" w:firstLineChars="0"/>
        <w:jc w:val="center"/>
        <w:rPr>
          <w:rFonts w:cs="Times New Roman"/>
          <w:bCs/>
          <w:sz w:val="32"/>
          <w:szCs w:val="32"/>
        </w:rPr>
      </w:pPr>
      <w:r>
        <w:rPr>
          <w:rFonts w:hint="eastAsia" w:cs="Times New Roman"/>
          <w:bCs/>
          <w:sz w:val="32"/>
          <w:szCs w:val="32"/>
        </w:rPr>
        <w:t>核查</w:t>
      </w:r>
      <w:r>
        <w:rPr>
          <w:rFonts w:cs="Times New Roman"/>
          <w:bCs/>
          <w:sz w:val="32"/>
          <w:szCs w:val="32"/>
        </w:rPr>
        <w:t>报告签发日期：</w:t>
      </w:r>
      <w:r>
        <w:rPr>
          <w:rFonts w:cs="Times New Roman"/>
          <w:sz w:val="32"/>
          <w:szCs w:val="32"/>
        </w:rPr>
        <w:t>20</w:t>
      </w:r>
      <w:r>
        <w:rPr>
          <w:rFonts w:hint="eastAsia" w:cs="Times New Roman"/>
          <w:sz w:val="32"/>
          <w:szCs w:val="32"/>
        </w:rPr>
        <w:t>2</w:t>
      </w:r>
      <w:r>
        <w:rPr>
          <w:rFonts w:hint="eastAsia" w:cs="Times New Roman"/>
          <w:sz w:val="32"/>
          <w:szCs w:val="32"/>
          <w:lang w:val="en-US" w:eastAsia="zh-CN"/>
        </w:rPr>
        <w:t>4</w:t>
      </w:r>
      <w:r>
        <w:rPr>
          <w:rFonts w:cs="Times New Roman"/>
          <w:bCs/>
          <w:sz w:val="32"/>
          <w:szCs w:val="32"/>
        </w:rPr>
        <w:t>年</w:t>
      </w:r>
      <w:r>
        <w:rPr>
          <w:rFonts w:hint="eastAsia" w:cs="Times New Roman"/>
          <w:sz w:val="32"/>
          <w:szCs w:val="32"/>
        </w:rPr>
        <w:t>4</w:t>
      </w:r>
      <w:r>
        <w:rPr>
          <w:rFonts w:cs="Times New Roman"/>
          <w:bCs/>
          <w:sz w:val="32"/>
          <w:szCs w:val="32"/>
        </w:rPr>
        <w:t>月</w:t>
      </w:r>
      <w:r>
        <w:rPr>
          <w:rFonts w:hint="eastAsia" w:cs="Times New Roman"/>
          <w:sz w:val="32"/>
          <w:szCs w:val="32"/>
        </w:rPr>
        <w:t>18</w:t>
      </w:r>
      <w:r>
        <w:rPr>
          <w:rFonts w:cs="Times New Roman"/>
          <w:bCs/>
          <w:sz w:val="32"/>
          <w:szCs w:val="32"/>
        </w:rPr>
        <w:t>日</w:t>
      </w:r>
    </w:p>
    <w:p w14:paraId="3F0DE8F8">
      <w:pPr>
        <w:ind w:firstLine="0" w:firstLineChars="0"/>
        <w:rPr>
          <w:rFonts w:cs="Times New Roman"/>
          <w:bCs/>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851" w:footer="992" w:gutter="0"/>
          <w:cols w:space="425" w:num="1"/>
          <w:docGrid w:type="lines" w:linePitch="381" w:charSpace="0"/>
        </w:sectPr>
      </w:pPr>
    </w:p>
    <w:p w14:paraId="5D39DDB8">
      <w:pPr>
        <w:ind w:firstLine="0" w:firstLineChars="0"/>
        <w:jc w:val="center"/>
        <w:rPr>
          <w:rFonts w:eastAsia="仿宋_GB2312" w:cs="Times New Roman"/>
          <w:b/>
          <w:bCs/>
          <w:sz w:val="32"/>
          <w:szCs w:val="32"/>
        </w:rPr>
      </w:pPr>
      <w:r>
        <w:rPr>
          <w:rFonts w:eastAsia="仿宋_GB2312" w:cs="Times New Roman"/>
          <w:b/>
          <w:bCs/>
          <w:sz w:val="32"/>
          <w:szCs w:val="32"/>
        </w:rPr>
        <w:t>排放</w:t>
      </w:r>
      <w:r>
        <w:rPr>
          <w:rFonts w:hint="eastAsia" w:eastAsia="仿宋_GB2312" w:cs="Times New Roman"/>
          <w:b/>
          <w:bCs/>
          <w:sz w:val="32"/>
          <w:szCs w:val="32"/>
        </w:rPr>
        <w:t>单位</w:t>
      </w:r>
      <w:r>
        <w:rPr>
          <w:rFonts w:eastAsia="仿宋_GB2312" w:cs="Times New Roman"/>
          <w:b/>
          <w:bCs/>
          <w:sz w:val="32"/>
          <w:szCs w:val="32"/>
        </w:rPr>
        <w:t>信息</w:t>
      </w:r>
      <w:r>
        <w:rPr>
          <w:rFonts w:hint="eastAsia" w:eastAsia="仿宋_GB2312" w:cs="Times New Roman"/>
          <w:b/>
          <w:bCs/>
          <w:sz w:val="32"/>
          <w:szCs w:val="32"/>
        </w:rPr>
        <w:t>第三方声明</w:t>
      </w:r>
    </w:p>
    <w:tbl>
      <w:tblPr>
        <w:tblStyle w:val="1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226"/>
        <w:gridCol w:w="1340"/>
        <w:gridCol w:w="1991"/>
        <w:gridCol w:w="1572"/>
        <w:gridCol w:w="802"/>
        <w:gridCol w:w="2657"/>
      </w:tblGrid>
      <w:tr w14:paraId="2655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7" w:type="pct"/>
            <w:vAlign w:val="center"/>
          </w:tcPr>
          <w:p w14:paraId="55197286">
            <w:pPr>
              <w:ind w:firstLine="0" w:firstLineChars="0"/>
              <w:jc w:val="center"/>
              <w:rPr>
                <w:rFonts w:cs="Times New Roman"/>
                <w:sz w:val="24"/>
                <w:szCs w:val="24"/>
              </w:rPr>
            </w:pPr>
            <w:r>
              <w:rPr>
                <w:rFonts w:cs="Times New Roman"/>
                <w:sz w:val="24"/>
                <w:szCs w:val="24"/>
              </w:rPr>
              <w:t>企业名称</w:t>
            </w:r>
          </w:p>
        </w:tc>
        <w:tc>
          <w:tcPr>
            <w:tcW w:w="4312" w:type="pct"/>
            <w:gridSpan w:val="6"/>
            <w:vAlign w:val="center"/>
          </w:tcPr>
          <w:p w14:paraId="0EF4D634">
            <w:pPr>
              <w:pStyle w:val="20"/>
              <w:spacing w:before="39"/>
              <w:ind w:left="106"/>
              <w:jc w:val="center"/>
              <w:rPr>
                <w:rFonts w:ascii="Times New Roman" w:hAnsi="Times New Roman" w:cs="Times New Roman"/>
                <w:sz w:val="24"/>
                <w:szCs w:val="24"/>
              </w:rPr>
            </w:pPr>
            <w:r>
              <w:rPr>
                <w:rFonts w:hint="eastAsia" w:ascii="Times New Roman" w:hAnsi="Times New Roman" w:cs="Times New Roman"/>
                <w:sz w:val="24"/>
                <w:szCs w:val="24"/>
                <w:lang w:eastAsia="zh-CN"/>
              </w:rPr>
              <w:t>中建科技（福州）有限公司</w:t>
            </w:r>
          </w:p>
        </w:tc>
      </w:tr>
      <w:tr w14:paraId="0C6B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7" w:type="pct"/>
            <w:vAlign w:val="center"/>
          </w:tcPr>
          <w:p w14:paraId="059100C8">
            <w:pPr>
              <w:ind w:firstLine="0" w:firstLineChars="0"/>
              <w:jc w:val="center"/>
              <w:rPr>
                <w:rFonts w:cs="Times New Roman"/>
                <w:sz w:val="24"/>
                <w:szCs w:val="24"/>
              </w:rPr>
            </w:pPr>
            <w:r>
              <w:rPr>
                <w:rFonts w:hint="eastAsia" w:cs="Times New Roman"/>
                <w:sz w:val="24"/>
                <w:szCs w:val="24"/>
              </w:rPr>
              <w:t>注册地址</w:t>
            </w:r>
          </w:p>
        </w:tc>
        <w:tc>
          <w:tcPr>
            <w:tcW w:w="1786" w:type="pct"/>
            <w:gridSpan w:val="3"/>
            <w:vAlign w:val="center"/>
          </w:tcPr>
          <w:p w14:paraId="468ED347">
            <w:pPr>
              <w:spacing w:line="240" w:lineRule="auto"/>
              <w:ind w:firstLine="0" w:firstLineChars="0"/>
              <w:rPr>
                <w:rFonts w:cs="Times New Roman"/>
                <w:sz w:val="24"/>
                <w:szCs w:val="24"/>
              </w:rPr>
            </w:pPr>
            <w:r>
              <w:rPr>
                <w:rFonts w:hint="eastAsia" w:ascii="Times New Roman" w:hAnsi="Times New Roman" w:eastAsia="仿宋" w:cs="Times New Roman"/>
                <w:kern w:val="0"/>
                <w:sz w:val="24"/>
                <w:szCs w:val="21"/>
                <w:lang w:val="en-US" w:eastAsia="zh-CN" w:bidi="ar-SA"/>
              </w:rPr>
              <w:t>福州市闽清县云龙乡后垅村中建产业园1号</w:t>
            </w:r>
          </w:p>
        </w:tc>
        <w:tc>
          <w:tcPr>
            <w:tcW w:w="789" w:type="pct"/>
            <w:vAlign w:val="center"/>
          </w:tcPr>
          <w:p w14:paraId="2AFDB524">
            <w:pPr>
              <w:spacing w:line="240" w:lineRule="auto"/>
              <w:ind w:firstLine="0" w:firstLineChars="0"/>
              <w:rPr>
                <w:rFonts w:cs="Times New Roman"/>
                <w:sz w:val="24"/>
                <w:szCs w:val="24"/>
              </w:rPr>
            </w:pPr>
            <w:r>
              <w:rPr>
                <w:rFonts w:hint="eastAsia" w:cs="Times New Roman"/>
                <w:sz w:val="24"/>
                <w:szCs w:val="24"/>
              </w:rPr>
              <w:t>生产</w:t>
            </w:r>
            <w:r>
              <w:rPr>
                <w:rFonts w:cs="Times New Roman"/>
                <w:sz w:val="24"/>
                <w:szCs w:val="24"/>
              </w:rPr>
              <w:t>地址</w:t>
            </w:r>
          </w:p>
        </w:tc>
        <w:tc>
          <w:tcPr>
            <w:tcW w:w="1736" w:type="pct"/>
            <w:gridSpan w:val="2"/>
            <w:vAlign w:val="center"/>
          </w:tcPr>
          <w:p w14:paraId="3CEE24C4">
            <w:pPr>
              <w:pStyle w:val="20"/>
              <w:spacing w:before="39"/>
              <w:ind w:left="106"/>
              <w:jc w:val="both"/>
              <w:rPr>
                <w:rFonts w:ascii="Times New Roman" w:hAnsi="Times New Roman" w:cs="Times New Roman"/>
                <w:sz w:val="24"/>
                <w:lang w:eastAsia="zh-CN"/>
              </w:rPr>
            </w:pPr>
            <w:r>
              <w:rPr>
                <w:rFonts w:ascii="Times New Roman" w:hAnsi="Times New Roman" w:cs="Times New Roman"/>
                <w:sz w:val="24"/>
                <w:lang w:eastAsia="zh-CN"/>
              </w:rPr>
              <w:t>福州市闽清县云龙乡后垅村中建产业园1号</w:t>
            </w:r>
          </w:p>
        </w:tc>
      </w:tr>
      <w:tr w14:paraId="4CA5B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7" w:type="pct"/>
            <w:vAlign w:val="center"/>
          </w:tcPr>
          <w:p w14:paraId="14887FD9">
            <w:pPr>
              <w:ind w:firstLine="0" w:firstLineChars="0"/>
              <w:jc w:val="center"/>
              <w:rPr>
                <w:rFonts w:cs="Times New Roman"/>
                <w:sz w:val="24"/>
                <w:szCs w:val="24"/>
              </w:rPr>
            </w:pPr>
            <w:r>
              <w:rPr>
                <w:rFonts w:cs="Times New Roman"/>
                <w:sz w:val="24"/>
                <w:szCs w:val="24"/>
              </w:rPr>
              <w:t>联系人</w:t>
            </w:r>
          </w:p>
        </w:tc>
        <w:tc>
          <w:tcPr>
            <w:tcW w:w="1786" w:type="pct"/>
            <w:gridSpan w:val="3"/>
            <w:vAlign w:val="center"/>
          </w:tcPr>
          <w:p w14:paraId="7CF2019D">
            <w:pPr>
              <w:ind w:firstLine="0" w:firstLineChars="0"/>
              <w:jc w:val="center"/>
              <w:rPr>
                <w:rFonts w:cs="Times New Roman"/>
                <w:sz w:val="24"/>
                <w:szCs w:val="24"/>
              </w:rPr>
            </w:pPr>
            <w:r>
              <w:rPr>
                <w:rFonts w:hint="eastAsia" w:cs="Times New Roman"/>
                <w:kern w:val="0"/>
                <w:sz w:val="24"/>
                <w:szCs w:val="21"/>
              </w:rPr>
              <w:t>黄身浩</w:t>
            </w:r>
          </w:p>
        </w:tc>
        <w:tc>
          <w:tcPr>
            <w:tcW w:w="789" w:type="pct"/>
            <w:vAlign w:val="center"/>
          </w:tcPr>
          <w:p w14:paraId="56A15FB0">
            <w:pPr>
              <w:ind w:firstLine="0" w:firstLineChars="0"/>
              <w:jc w:val="center"/>
              <w:rPr>
                <w:rFonts w:cs="Times New Roman"/>
                <w:sz w:val="24"/>
                <w:szCs w:val="24"/>
              </w:rPr>
            </w:pPr>
            <w:r>
              <w:rPr>
                <w:rFonts w:cs="Times New Roman"/>
                <w:sz w:val="24"/>
                <w:szCs w:val="24"/>
              </w:rPr>
              <w:t>联系方式</w:t>
            </w:r>
          </w:p>
        </w:tc>
        <w:tc>
          <w:tcPr>
            <w:tcW w:w="1736" w:type="pct"/>
            <w:gridSpan w:val="2"/>
            <w:vAlign w:val="center"/>
          </w:tcPr>
          <w:p w14:paraId="3706F587">
            <w:pPr>
              <w:pStyle w:val="20"/>
              <w:spacing w:before="56"/>
              <w:ind w:left="106"/>
              <w:jc w:val="center"/>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rPr>
              <w:t>1</w:t>
            </w:r>
            <w:r>
              <w:rPr>
                <w:rFonts w:ascii="Times New Roman" w:hAnsi="Times New Roman" w:eastAsia="仿宋_GB2312" w:cs="Times New Roman"/>
                <w:sz w:val="24"/>
                <w:szCs w:val="24"/>
                <w:lang w:eastAsia="zh-CN"/>
              </w:rPr>
              <w:t>8305915169</w:t>
            </w:r>
          </w:p>
        </w:tc>
      </w:tr>
      <w:tr w14:paraId="5249C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7"/>
            <w:vAlign w:val="center"/>
          </w:tcPr>
          <w:p w14:paraId="62D75F68">
            <w:pPr>
              <w:ind w:firstLine="0" w:firstLineChars="0"/>
              <w:jc w:val="center"/>
              <w:rPr>
                <w:rFonts w:cs="Times New Roman"/>
                <w:sz w:val="24"/>
                <w:szCs w:val="24"/>
              </w:rPr>
            </w:pPr>
            <w:r>
              <w:rPr>
                <w:rFonts w:cs="Times New Roman"/>
                <w:sz w:val="24"/>
              </w:rPr>
              <w:t>排放单位是否是委托方？</w:t>
            </w:r>
            <w:r>
              <w:rPr>
                <w:rFonts w:cs="Times New Roman"/>
                <w:sz w:val="24"/>
              </w:rPr>
              <w:sym w:font="Wingdings 2" w:char="0052"/>
            </w:r>
            <w:r>
              <w:rPr>
                <w:rFonts w:cs="Times New Roman"/>
                <w:sz w:val="24"/>
              </w:rPr>
              <w:t xml:space="preserve">是   </w:t>
            </w:r>
            <w:r>
              <w:rPr>
                <w:rFonts w:cs="Times New Roman"/>
                <w:sz w:val="24"/>
              </w:rPr>
              <w:sym w:font="Wingdings 2" w:char="00A3"/>
            </w:r>
            <w:r>
              <w:rPr>
                <w:rFonts w:cs="Times New Roman"/>
                <w:sz w:val="24"/>
              </w:rPr>
              <w:t>否</w:t>
            </w:r>
          </w:p>
        </w:tc>
      </w:tr>
      <w:tr w14:paraId="5849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73" w:type="pct"/>
            <w:gridSpan w:val="4"/>
            <w:vAlign w:val="center"/>
          </w:tcPr>
          <w:p w14:paraId="5DEAB853">
            <w:pPr>
              <w:ind w:firstLine="0" w:firstLineChars="0"/>
              <w:jc w:val="center"/>
              <w:rPr>
                <w:rFonts w:cs="Times New Roman"/>
                <w:sz w:val="24"/>
                <w:szCs w:val="24"/>
              </w:rPr>
            </w:pPr>
            <w:r>
              <w:rPr>
                <w:rFonts w:cs="Times New Roman"/>
                <w:sz w:val="24"/>
                <w:szCs w:val="24"/>
              </w:rPr>
              <w:t>企业是否为独立法人</w:t>
            </w:r>
          </w:p>
        </w:tc>
        <w:tc>
          <w:tcPr>
            <w:tcW w:w="2526" w:type="pct"/>
            <w:gridSpan w:val="3"/>
            <w:vAlign w:val="center"/>
          </w:tcPr>
          <w:p w14:paraId="0881309E">
            <w:pPr>
              <w:ind w:firstLine="0" w:firstLineChars="0"/>
              <w:jc w:val="center"/>
              <w:rPr>
                <w:rFonts w:cs="Times New Roman"/>
                <w:sz w:val="24"/>
                <w:szCs w:val="24"/>
              </w:rPr>
            </w:pPr>
            <w:r>
              <w:rPr>
                <w:rFonts w:cs="Times New Roman"/>
                <w:sz w:val="24"/>
                <w:szCs w:val="24"/>
              </w:rPr>
              <w:t>是</w:t>
            </w:r>
          </w:p>
        </w:tc>
      </w:tr>
      <w:tr w14:paraId="456B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73" w:type="pct"/>
            <w:gridSpan w:val="3"/>
            <w:vAlign w:val="center"/>
          </w:tcPr>
          <w:p w14:paraId="38E02200">
            <w:pPr>
              <w:widowControl/>
              <w:snapToGrid w:val="0"/>
              <w:ind w:firstLine="0" w:firstLineChars="0"/>
              <w:jc w:val="center"/>
              <w:rPr>
                <w:rFonts w:cs="Times New Roman"/>
                <w:sz w:val="24"/>
                <w:szCs w:val="24"/>
              </w:rPr>
            </w:pPr>
            <w:r>
              <w:rPr>
                <w:rFonts w:cs="Times New Roman"/>
                <w:sz w:val="24"/>
              </w:rPr>
              <w:t>排放量</w:t>
            </w:r>
          </w:p>
        </w:tc>
        <w:tc>
          <w:tcPr>
            <w:tcW w:w="3526" w:type="pct"/>
            <w:gridSpan w:val="4"/>
            <w:vAlign w:val="center"/>
          </w:tcPr>
          <w:p w14:paraId="4C7DD8DE">
            <w:pPr>
              <w:widowControl/>
              <w:snapToGrid w:val="0"/>
              <w:ind w:firstLine="0" w:firstLineChars="0"/>
              <w:jc w:val="center"/>
              <w:rPr>
                <w:rFonts w:cs="Times New Roman"/>
                <w:sz w:val="24"/>
                <w:szCs w:val="24"/>
              </w:rPr>
            </w:pPr>
            <w:r>
              <w:rPr>
                <w:rFonts w:cs="Times New Roman"/>
                <w:sz w:val="24"/>
              </w:rPr>
              <w:t>按指南核算的企业法人边界的温室气体排放总量（tCO</w:t>
            </w:r>
            <w:r>
              <w:rPr>
                <w:rFonts w:cs="Times New Roman"/>
                <w:sz w:val="24"/>
                <w:vertAlign w:val="subscript"/>
              </w:rPr>
              <w:t>2</w:t>
            </w:r>
            <w:r>
              <w:rPr>
                <w:rFonts w:cs="Times New Roman"/>
                <w:sz w:val="24"/>
              </w:rPr>
              <w:t>）</w:t>
            </w:r>
          </w:p>
        </w:tc>
      </w:tr>
      <w:tr w14:paraId="7A170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73" w:type="pct"/>
            <w:gridSpan w:val="3"/>
            <w:vAlign w:val="center"/>
          </w:tcPr>
          <w:p w14:paraId="2751077D">
            <w:pPr>
              <w:widowControl/>
              <w:snapToGrid w:val="0"/>
              <w:ind w:firstLine="0" w:firstLineChars="0"/>
              <w:jc w:val="center"/>
              <w:rPr>
                <w:rFonts w:cs="Times New Roman"/>
                <w:sz w:val="24"/>
                <w:szCs w:val="24"/>
              </w:rPr>
            </w:pPr>
            <w:r>
              <w:rPr>
                <w:rFonts w:cs="Times New Roman"/>
                <w:sz w:val="24"/>
              </w:rPr>
              <w:t>核查报告的排放量</w:t>
            </w:r>
          </w:p>
        </w:tc>
        <w:tc>
          <w:tcPr>
            <w:tcW w:w="3526" w:type="pct"/>
            <w:gridSpan w:val="4"/>
            <w:vAlign w:val="center"/>
          </w:tcPr>
          <w:p w14:paraId="1577EC20">
            <w:pPr>
              <w:widowControl/>
              <w:ind w:firstLine="0" w:firstLineChars="0"/>
              <w:jc w:val="center"/>
              <w:textAlignment w:val="center"/>
              <w:rPr>
                <w:rFonts w:eastAsia="宋体" w:cs="Times New Roman"/>
                <w:color w:val="000000"/>
                <w:sz w:val="22"/>
              </w:rPr>
            </w:pPr>
            <w:r>
              <w:rPr>
                <w:rFonts w:hint="eastAsia" w:eastAsia="宋体" w:cs="Times New Roman"/>
                <w:color w:val="000000"/>
                <w:sz w:val="22"/>
              </w:rPr>
              <w:t>1008.66</w:t>
            </w:r>
          </w:p>
        </w:tc>
      </w:tr>
      <w:tr w14:paraId="7B85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2" w:hRule="atLeast"/>
        </w:trPr>
        <w:tc>
          <w:tcPr>
            <w:tcW w:w="5000" w:type="pct"/>
            <w:gridSpan w:val="7"/>
            <w:vAlign w:val="center"/>
          </w:tcPr>
          <w:p w14:paraId="4A1039ED">
            <w:pPr>
              <w:snapToGrid w:val="0"/>
              <w:spacing w:before="190" w:beforeLines="50" w:after="190" w:afterLines="50" w:line="288" w:lineRule="auto"/>
              <w:ind w:firstLine="0" w:firstLineChars="0"/>
              <w:rPr>
                <w:rFonts w:cs="Times New Roman"/>
                <w:b/>
                <w:bCs/>
                <w:sz w:val="24"/>
                <w:szCs w:val="24"/>
              </w:rPr>
            </w:pPr>
            <w:r>
              <w:rPr>
                <w:rFonts w:hint="eastAsia" w:cs="Times New Roman"/>
                <w:b/>
                <w:bCs/>
                <w:sz w:val="24"/>
                <w:szCs w:val="24"/>
              </w:rPr>
              <w:t>核查声明</w:t>
            </w:r>
            <w:r>
              <w:rPr>
                <w:rFonts w:cs="Times New Roman"/>
                <w:b/>
                <w:bCs/>
                <w:sz w:val="24"/>
                <w:szCs w:val="24"/>
              </w:rPr>
              <w:t>：</w:t>
            </w:r>
          </w:p>
          <w:p w14:paraId="59529945">
            <w:pPr>
              <w:widowControl/>
              <w:snapToGrid w:val="0"/>
              <w:spacing w:before="190" w:beforeLines="50" w:line="288" w:lineRule="auto"/>
              <w:ind w:firstLine="0" w:firstLineChars="0"/>
              <w:rPr>
                <w:rFonts w:cs="Times New Roman"/>
                <w:b/>
                <w:bCs/>
                <w:sz w:val="24"/>
              </w:rPr>
            </w:pPr>
            <w:r>
              <w:rPr>
                <w:rFonts w:cs="Times New Roman"/>
                <w:b/>
                <w:bCs/>
                <w:sz w:val="24"/>
              </w:rPr>
              <w:t>1.</w:t>
            </w:r>
            <w:r>
              <w:rPr>
                <w:rFonts w:cs="Times New Roman"/>
                <w:b/>
                <w:bCs/>
                <w:sz w:val="24"/>
                <w:szCs w:val="24"/>
              </w:rPr>
              <w:t>核查机构核查过程、报告及结论</w:t>
            </w:r>
            <w:r>
              <w:rPr>
                <w:rFonts w:cs="Times New Roman"/>
                <w:b/>
                <w:bCs/>
                <w:sz w:val="24"/>
              </w:rPr>
              <w:t>与核算指南、核查指南的符合性</w:t>
            </w:r>
          </w:p>
          <w:p w14:paraId="2280E70F">
            <w:pPr>
              <w:pStyle w:val="18"/>
              <w:spacing w:line="288" w:lineRule="auto"/>
              <w:ind w:firstLine="480" w:firstLineChars="200"/>
            </w:pPr>
            <w:r>
              <w:rPr>
                <w:rFonts w:hint="eastAsia" w:eastAsia="仿宋"/>
                <w:sz w:val="24"/>
                <w:lang w:eastAsia="zh-CN"/>
              </w:rPr>
              <w:t>中检集团福建创信环保科技有限公司</w:t>
            </w:r>
            <w:r>
              <w:rPr>
                <w:rFonts w:eastAsia="仿宋"/>
                <w:sz w:val="24"/>
              </w:rPr>
              <w:t>的核查过程、报告及结论符合《</w:t>
            </w:r>
            <w:r>
              <w:rPr>
                <w:rFonts w:hint="eastAsia" w:eastAsia="仿宋"/>
                <w:sz w:val="24"/>
              </w:rPr>
              <w:t>工业其它企业温室气体排放核算方法与报告指南(试行)</w:t>
            </w:r>
            <w:r>
              <w:rPr>
                <w:rFonts w:eastAsia="仿宋"/>
                <w:sz w:val="24"/>
              </w:rPr>
              <w:t>》的具体要求。</w:t>
            </w:r>
          </w:p>
          <w:p w14:paraId="20BB9167">
            <w:pPr>
              <w:widowControl/>
              <w:snapToGrid w:val="0"/>
              <w:spacing w:line="288" w:lineRule="auto"/>
              <w:ind w:firstLine="0" w:firstLineChars="0"/>
              <w:rPr>
                <w:rFonts w:cs="Times New Roman"/>
                <w:b/>
                <w:sz w:val="24"/>
              </w:rPr>
            </w:pPr>
            <w:r>
              <w:rPr>
                <w:rFonts w:hint="eastAsia" w:cs="Times New Roman"/>
                <w:b/>
                <w:sz w:val="24"/>
              </w:rPr>
              <w:t>2</w:t>
            </w:r>
            <w:r>
              <w:rPr>
                <w:rFonts w:cs="Times New Roman"/>
                <w:b/>
                <w:sz w:val="24"/>
              </w:rPr>
              <w:t>.排放量声明</w:t>
            </w:r>
          </w:p>
          <w:p w14:paraId="011463A7">
            <w:pPr>
              <w:widowControl/>
              <w:snapToGrid w:val="0"/>
              <w:spacing w:line="288" w:lineRule="auto"/>
              <w:ind w:left="480" w:firstLine="0" w:firstLineChars="0"/>
              <w:rPr>
                <w:rFonts w:cs="Times New Roman"/>
                <w:bCs/>
                <w:sz w:val="24"/>
              </w:rPr>
            </w:pPr>
            <w:r>
              <w:rPr>
                <w:rFonts w:hint="eastAsia" w:cs="Times New Roman"/>
                <w:bCs/>
                <w:sz w:val="24"/>
              </w:rPr>
              <w:t>2</w:t>
            </w:r>
            <w:r>
              <w:rPr>
                <w:rFonts w:cs="Times New Roman"/>
                <w:bCs/>
                <w:sz w:val="24"/>
              </w:rPr>
              <w:t>.1按照核算方法和报告指南核算的企业温室气体排放总量的声明</w:t>
            </w:r>
          </w:p>
          <w:p w14:paraId="713B158E">
            <w:pPr>
              <w:widowControl/>
              <w:snapToGrid w:val="0"/>
              <w:spacing w:after="190" w:afterLines="50" w:line="288" w:lineRule="auto"/>
              <w:ind w:firstLine="480"/>
              <w:rPr>
                <w:rFonts w:cs="Times New Roman"/>
                <w:sz w:val="24"/>
              </w:rPr>
            </w:pPr>
            <w:r>
              <w:rPr>
                <w:rFonts w:hint="eastAsia" w:cs="Times New Roman"/>
                <w:sz w:val="24"/>
                <w:szCs w:val="24"/>
              </w:rPr>
              <w:t>中建科技（福州）有限公司</w:t>
            </w:r>
            <w:r>
              <w:rPr>
                <w:rFonts w:cs="Times New Roman"/>
                <w:bCs/>
                <w:sz w:val="24"/>
              </w:rPr>
              <w:t>20</w:t>
            </w:r>
            <w:r>
              <w:rPr>
                <w:rFonts w:hint="eastAsia" w:cs="Times New Roman"/>
                <w:bCs/>
                <w:sz w:val="24"/>
                <w:lang w:val="en-US" w:eastAsia="zh-CN"/>
              </w:rPr>
              <w:t>23</w:t>
            </w:r>
            <w:r>
              <w:rPr>
                <w:rFonts w:cs="Times New Roman"/>
                <w:bCs/>
                <w:sz w:val="24"/>
              </w:rPr>
              <w:t>年度经核查确认的企业法人边界温室气体排放总量为：</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3"/>
              <w:gridCol w:w="2474"/>
            </w:tblGrid>
            <w:tr w14:paraId="798A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3728" w:type="pct"/>
                  <w:vAlign w:val="center"/>
                </w:tcPr>
                <w:p w14:paraId="0E6C3C67">
                  <w:pPr>
                    <w:snapToGrid w:val="0"/>
                    <w:spacing w:line="288" w:lineRule="auto"/>
                    <w:ind w:firstLine="0" w:firstLineChars="0"/>
                    <w:rPr>
                      <w:rFonts w:cs="Times New Roman"/>
                      <w:bCs/>
                      <w:sz w:val="24"/>
                      <w:szCs w:val="24"/>
                    </w:rPr>
                  </w:pPr>
                  <w:r>
                    <w:rPr>
                      <w:rFonts w:cs="Times New Roman"/>
                      <w:bCs/>
                      <w:sz w:val="24"/>
                      <w:szCs w:val="24"/>
                    </w:rPr>
                    <w:t>企业温室气体排放总量(tCO</w:t>
                  </w:r>
                  <w:r>
                    <w:rPr>
                      <w:rFonts w:cs="Times New Roman"/>
                      <w:bCs/>
                      <w:sz w:val="24"/>
                      <w:szCs w:val="24"/>
                      <w:vertAlign w:val="subscript"/>
                    </w:rPr>
                    <w:t>2</w:t>
                  </w:r>
                  <w:r>
                    <w:rPr>
                      <w:rFonts w:cs="Times New Roman"/>
                      <w:bCs/>
                      <w:sz w:val="24"/>
                      <w:szCs w:val="24"/>
                    </w:rPr>
                    <w:t>)</w:t>
                  </w:r>
                </w:p>
              </w:tc>
              <w:tc>
                <w:tcPr>
                  <w:tcW w:w="1272" w:type="pct"/>
                </w:tcPr>
                <w:p w14:paraId="48C410A1">
                  <w:pPr>
                    <w:widowControl/>
                    <w:spacing w:line="288" w:lineRule="auto"/>
                    <w:ind w:firstLine="0" w:firstLineChars="0"/>
                    <w:jc w:val="center"/>
                    <w:textAlignment w:val="center"/>
                    <w:rPr>
                      <w:rFonts w:eastAsia="宋体" w:cs="Times New Roman"/>
                      <w:color w:val="000000"/>
                      <w:kern w:val="0"/>
                      <w:sz w:val="24"/>
                      <w:szCs w:val="21"/>
                      <w:lang w:bidi="ar"/>
                    </w:rPr>
                  </w:pPr>
                  <w:r>
                    <w:rPr>
                      <w:rFonts w:hint="eastAsia"/>
                      <w:sz w:val="24"/>
                      <w:szCs w:val="21"/>
                    </w:rPr>
                    <w:t>1008.66</w:t>
                  </w:r>
                </w:p>
              </w:tc>
            </w:tr>
            <w:tr w14:paraId="7749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3728" w:type="pct"/>
                  <w:vAlign w:val="center"/>
                </w:tcPr>
                <w:p w14:paraId="3B6802D3">
                  <w:pPr>
                    <w:snapToGrid w:val="0"/>
                    <w:spacing w:line="288" w:lineRule="auto"/>
                    <w:ind w:firstLine="0" w:firstLineChars="0"/>
                    <w:rPr>
                      <w:rFonts w:cs="Times New Roman"/>
                      <w:bCs/>
                      <w:sz w:val="24"/>
                      <w:szCs w:val="24"/>
                    </w:rPr>
                  </w:pPr>
                  <w:r>
                    <w:rPr>
                      <w:rFonts w:cs="Times New Roman"/>
                      <w:bCs/>
                      <w:sz w:val="24"/>
                      <w:szCs w:val="24"/>
                    </w:rPr>
                    <w:t>化石燃料燃烧排放量(tCO</w:t>
                  </w:r>
                  <w:r>
                    <w:rPr>
                      <w:rFonts w:cs="Times New Roman"/>
                      <w:bCs/>
                      <w:sz w:val="24"/>
                      <w:szCs w:val="24"/>
                      <w:vertAlign w:val="subscript"/>
                    </w:rPr>
                    <w:t>2</w:t>
                  </w:r>
                  <w:r>
                    <w:rPr>
                      <w:rFonts w:cs="Times New Roman"/>
                      <w:bCs/>
                      <w:sz w:val="24"/>
                      <w:szCs w:val="24"/>
                    </w:rPr>
                    <w:t>)</w:t>
                  </w:r>
                </w:p>
              </w:tc>
              <w:tc>
                <w:tcPr>
                  <w:tcW w:w="1272" w:type="pct"/>
                </w:tcPr>
                <w:p w14:paraId="4CDB8292">
                  <w:pPr>
                    <w:widowControl/>
                    <w:spacing w:line="288" w:lineRule="auto"/>
                    <w:ind w:firstLine="0" w:firstLineChars="0"/>
                    <w:jc w:val="center"/>
                    <w:textAlignment w:val="center"/>
                    <w:rPr>
                      <w:rFonts w:eastAsia="宋体" w:cs="Times New Roman"/>
                      <w:color w:val="000000"/>
                      <w:kern w:val="0"/>
                      <w:sz w:val="24"/>
                      <w:szCs w:val="21"/>
                      <w:lang w:bidi="ar"/>
                    </w:rPr>
                  </w:pPr>
                  <w:r>
                    <w:rPr>
                      <w:rFonts w:hint="eastAsia"/>
                      <w:sz w:val="24"/>
                      <w:szCs w:val="21"/>
                    </w:rPr>
                    <w:t>383.32</w:t>
                  </w:r>
                </w:p>
              </w:tc>
            </w:tr>
            <w:tr w14:paraId="7E47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3728" w:type="pct"/>
                  <w:vAlign w:val="center"/>
                </w:tcPr>
                <w:p w14:paraId="2CDF4A4A">
                  <w:pPr>
                    <w:pStyle w:val="19"/>
                    <w:snapToGrid w:val="0"/>
                    <w:spacing w:line="288" w:lineRule="auto"/>
                    <w:jc w:val="both"/>
                    <w:rPr>
                      <w:rFonts w:ascii="Times New Roman" w:hAnsi="Times New Roman" w:eastAsia="仿宋" w:cs="Times New Roman"/>
                      <w:bCs/>
                    </w:rPr>
                  </w:pPr>
                  <w:r>
                    <w:rPr>
                      <w:rFonts w:ascii="Times New Roman" w:hAnsi="Times New Roman" w:eastAsia="仿宋" w:cs="Times New Roman"/>
                      <w:color w:val="auto"/>
                    </w:rPr>
                    <w:t>工业生产过程排放量</w:t>
                  </w:r>
                  <w:r>
                    <w:rPr>
                      <w:rFonts w:ascii="Times New Roman" w:hAnsi="Times New Roman" w:eastAsia="仿宋" w:cs="Times New Roman"/>
                      <w:bCs/>
                      <w:color w:val="auto"/>
                    </w:rPr>
                    <w:t>(tCO</w:t>
                  </w:r>
                  <w:r>
                    <w:rPr>
                      <w:rFonts w:ascii="Times New Roman" w:hAnsi="Times New Roman" w:eastAsia="仿宋" w:cs="Times New Roman"/>
                      <w:bCs/>
                      <w:color w:val="auto"/>
                      <w:vertAlign w:val="subscript"/>
                    </w:rPr>
                    <w:t>2</w:t>
                  </w:r>
                  <w:r>
                    <w:rPr>
                      <w:rFonts w:ascii="Times New Roman" w:hAnsi="Times New Roman" w:eastAsia="仿宋" w:cs="Times New Roman"/>
                      <w:bCs/>
                      <w:color w:val="auto"/>
                    </w:rPr>
                    <w:t>)</w:t>
                  </w:r>
                </w:p>
              </w:tc>
              <w:tc>
                <w:tcPr>
                  <w:tcW w:w="1272" w:type="pct"/>
                </w:tcPr>
                <w:p w14:paraId="31DA4D12">
                  <w:pPr>
                    <w:widowControl/>
                    <w:spacing w:line="288" w:lineRule="auto"/>
                    <w:ind w:firstLine="0" w:firstLineChars="0"/>
                    <w:jc w:val="center"/>
                    <w:textAlignment w:val="center"/>
                    <w:rPr>
                      <w:rFonts w:eastAsia="宋体" w:cs="Times New Roman"/>
                      <w:color w:val="000000"/>
                      <w:kern w:val="0"/>
                      <w:sz w:val="24"/>
                      <w:szCs w:val="21"/>
                      <w:lang w:bidi="ar"/>
                    </w:rPr>
                  </w:pPr>
                  <w:r>
                    <w:rPr>
                      <w:sz w:val="24"/>
                      <w:szCs w:val="21"/>
                    </w:rPr>
                    <w:t>0</w:t>
                  </w:r>
                </w:p>
              </w:tc>
            </w:tr>
            <w:tr w14:paraId="1CD9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3728" w:type="pct"/>
                  <w:vAlign w:val="center"/>
                </w:tcPr>
                <w:p w14:paraId="6EDED2CE">
                  <w:pPr>
                    <w:snapToGrid w:val="0"/>
                    <w:spacing w:line="288" w:lineRule="auto"/>
                    <w:ind w:firstLine="0" w:firstLineChars="0"/>
                    <w:rPr>
                      <w:rFonts w:cs="Times New Roman"/>
                      <w:bCs/>
                      <w:sz w:val="24"/>
                      <w:szCs w:val="24"/>
                    </w:rPr>
                  </w:pPr>
                  <w:r>
                    <w:rPr>
                      <w:rFonts w:cs="Times New Roman"/>
                      <w:sz w:val="24"/>
                      <w:szCs w:val="24"/>
                    </w:rPr>
                    <w:t>净购入电力、热力隐含排放量</w:t>
                  </w:r>
                  <w:r>
                    <w:rPr>
                      <w:rFonts w:cs="Times New Roman"/>
                      <w:bCs/>
                      <w:sz w:val="24"/>
                      <w:szCs w:val="24"/>
                    </w:rPr>
                    <w:t>(tCO</w:t>
                  </w:r>
                  <w:r>
                    <w:rPr>
                      <w:rFonts w:cs="Times New Roman"/>
                      <w:bCs/>
                      <w:sz w:val="24"/>
                      <w:szCs w:val="24"/>
                      <w:vertAlign w:val="subscript"/>
                    </w:rPr>
                    <w:t>2</w:t>
                  </w:r>
                  <w:r>
                    <w:rPr>
                      <w:rFonts w:cs="Times New Roman"/>
                      <w:bCs/>
                      <w:sz w:val="24"/>
                      <w:szCs w:val="24"/>
                    </w:rPr>
                    <w:t>)</w:t>
                  </w:r>
                </w:p>
              </w:tc>
              <w:tc>
                <w:tcPr>
                  <w:tcW w:w="1272" w:type="pct"/>
                </w:tcPr>
                <w:p w14:paraId="1D226CE0">
                  <w:pPr>
                    <w:widowControl/>
                    <w:spacing w:line="288" w:lineRule="auto"/>
                    <w:ind w:firstLine="0" w:firstLineChars="0"/>
                    <w:jc w:val="center"/>
                    <w:textAlignment w:val="center"/>
                    <w:rPr>
                      <w:rFonts w:eastAsia="宋体" w:cs="Times New Roman"/>
                      <w:color w:val="000000"/>
                      <w:kern w:val="0"/>
                      <w:sz w:val="24"/>
                      <w:szCs w:val="21"/>
                      <w:lang w:bidi="ar"/>
                    </w:rPr>
                  </w:pPr>
                  <w:r>
                    <w:rPr>
                      <w:rFonts w:hint="eastAsia"/>
                      <w:sz w:val="24"/>
                      <w:szCs w:val="21"/>
                    </w:rPr>
                    <w:t>625.34</w:t>
                  </w:r>
                </w:p>
              </w:tc>
            </w:tr>
          </w:tbl>
          <w:p w14:paraId="5CCB94EE">
            <w:pPr>
              <w:pStyle w:val="21"/>
              <w:spacing w:before="190" w:beforeLines="50" w:line="288" w:lineRule="auto"/>
              <w:ind w:firstLine="0" w:firstLineChars="0"/>
              <w:rPr>
                <w:rFonts w:ascii="Times New Roman" w:hAnsi="Times New Roman" w:eastAsia="仿宋" w:cs="Times New Roman"/>
                <w:b/>
                <w:bCs/>
                <w:sz w:val="24"/>
                <w:szCs w:val="24"/>
              </w:rPr>
            </w:pPr>
            <w:r>
              <w:rPr>
                <w:rFonts w:hint="eastAsia" w:ascii="Times New Roman" w:hAnsi="Times New Roman" w:eastAsia="仿宋" w:cs="Times New Roman"/>
                <w:b/>
                <w:bCs/>
                <w:sz w:val="24"/>
                <w:szCs w:val="24"/>
              </w:rPr>
              <w:t>3</w:t>
            </w:r>
            <w:r>
              <w:rPr>
                <w:rFonts w:ascii="Times New Roman" w:hAnsi="Times New Roman" w:eastAsia="仿宋" w:cs="Times New Roman"/>
                <w:b/>
                <w:bCs/>
                <w:sz w:val="24"/>
                <w:szCs w:val="24"/>
              </w:rPr>
              <w:t>.核查过程中未覆盖的问题或者特别需要说明的问题描述。</w:t>
            </w:r>
          </w:p>
          <w:p w14:paraId="42B32165">
            <w:pPr>
              <w:spacing w:line="288" w:lineRule="auto"/>
              <w:ind w:firstLine="480"/>
              <w:rPr>
                <w:rFonts w:cs="Times New Roman"/>
                <w:sz w:val="24"/>
                <w:szCs w:val="24"/>
              </w:rPr>
            </w:pPr>
            <w:r>
              <w:rPr>
                <w:rFonts w:hint="eastAsia" w:cs="Times New Roman"/>
                <w:sz w:val="24"/>
                <w:szCs w:val="24"/>
              </w:rPr>
              <w:t>中建科技（福州）有限公司</w:t>
            </w:r>
            <w:r>
              <w:rPr>
                <w:rFonts w:cs="Times New Roman"/>
                <w:sz w:val="24"/>
                <w:szCs w:val="24"/>
              </w:rPr>
              <w:t>20</w:t>
            </w:r>
            <w:r>
              <w:rPr>
                <w:rFonts w:hint="eastAsia" w:cs="Times New Roman"/>
                <w:sz w:val="24"/>
                <w:szCs w:val="24"/>
              </w:rPr>
              <w:t>2</w:t>
            </w:r>
            <w:r>
              <w:rPr>
                <w:rFonts w:hint="eastAsia" w:cs="Times New Roman"/>
                <w:sz w:val="24"/>
                <w:szCs w:val="24"/>
                <w:lang w:val="en-US" w:eastAsia="zh-CN"/>
              </w:rPr>
              <w:t>3</w:t>
            </w:r>
            <w:r>
              <w:rPr>
                <w:rFonts w:cs="Times New Roman"/>
                <w:sz w:val="24"/>
                <w:szCs w:val="24"/>
              </w:rPr>
              <w:t>年度的核查过程中无未覆盖的问题</w:t>
            </w:r>
            <w:r>
              <w:rPr>
                <w:rFonts w:hint="eastAsia" w:cs="Times New Roman"/>
                <w:sz w:val="24"/>
                <w:szCs w:val="24"/>
              </w:rPr>
              <w:t>。</w:t>
            </w:r>
          </w:p>
          <w:p w14:paraId="35F02A12">
            <w:pPr>
              <w:spacing w:line="288" w:lineRule="auto"/>
              <w:ind w:firstLine="480"/>
              <w:rPr>
                <w:rFonts w:cs="Times New Roman"/>
                <w:sz w:val="24"/>
                <w:szCs w:val="24"/>
              </w:rPr>
            </w:pPr>
          </w:p>
        </w:tc>
      </w:tr>
      <w:tr w14:paraId="404D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0" w:type="pct"/>
            <w:gridSpan w:val="2"/>
            <w:vAlign w:val="center"/>
          </w:tcPr>
          <w:p w14:paraId="01B9B725">
            <w:pPr>
              <w:ind w:firstLine="0" w:firstLineChars="0"/>
              <w:jc w:val="center"/>
              <w:rPr>
                <w:rFonts w:cs="Times New Roman"/>
                <w:b/>
                <w:bCs/>
                <w:sz w:val="24"/>
                <w:szCs w:val="24"/>
              </w:rPr>
            </w:pPr>
            <w:r>
              <w:rPr>
                <w:rFonts w:cs="Times New Roman"/>
                <w:b/>
                <w:bCs/>
                <w:sz w:val="24"/>
                <w:szCs w:val="24"/>
              </w:rPr>
              <w:t>核查组组长</w:t>
            </w:r>
          </w:p>
        </w:tc>
        <w:tc>
          <w:tcPr>
            <w:tcW w:w="2462" w:type="pct"/>
            <w:gridSpan w:val="3"/>
            <w:vAlign w:val="center"/>
          </w:tcPr>
          <w:p w14:paraId="069E936A">
            <w:pPr>
              <w:ind w:firstLine="0" w:firstLineChars="0"/>
              <w:jc w:val="center"/>
              <w:rPr>
                <w:rFonts w:hint="default" w:eastAsia="仿宋" w:cs="Times New Roman"/>
                <w:sz w:val="24"/>
                <w:szCs w:val="24"/>
                <w:lang w:val="en-US" w:eastAsia="zh-CN"/>
              </w:rPr>
            </w:pPr>
            <w:r>
              <w:rPr>
                <w:rFonts w:hint="eastAsia" w:cs="Times New Roman"/>
                <w:sz w:val="24"/>
                <w:szCs w:val="24"/>
                <w:lang w:val="en-US" w:eastAsia="zh-CN"/>
              </w:rPr>
              <w:t>谢仍兴</w:t>
            </w:r>
          </w:p>
        </w:tc>
        <w:tc>
          <w:tcPr>
            <w:tcW w:w="402" w:type="pct"/>
            <w:vAlign w:val="center"/>
          </w:tcPr>
          <w:p w14:paraId="6C51BD06">
            <w:pPr>
              <w:ind w:firstLine="0" w:firstLineChars="0"/>
              <w:jc w:val="center"/>
              <w:rPr>
                <w:rFonts w:cs="Times New Roman"/>
                <w:sz w:val="24"/>
                <w:szCs w:val="24"/>
              </w:rPr>
            </w:pPr>
            <w:r>
              <w:rPr>
                <w:rFonts w:cs="Times New Roman"/>
                <w:sz w:val="24"/>
                <w:szCs w:val="24"/>
              </w:rPr>
              <w:t>日期</w:t>
            </w:r>
          </w:p>
        </w:tc>
        <w:tc>
          <w:tcPr>
            <w:tcW w:w="1334" w:type="pct"/>
            <w:vAlign w:val="center"/>
          </w:tcPr>
          <w:p w14:paraId="4B973882">
            <w:pPr>
              <w:ind w:firstLine="0" w:firstLineChars="0"/>
              <w:jc w:val="center"/>
              <w:rPr>
                <w:rFonts w:cs="Times New Roman"/>
                <w:sz w:val="24"/>
                <w:szCs w:val="24"/>
              </w:rPr>
            </w:pPr>
            <w:r>
              <w:rPr>
                <w:rFonts w:cs="Times New Roman"/>
                <w:sz w:val="24"/>
                <w:szCs w:val="24"/>
              </w:rPr>
              <w:t>202</w:t>
            </w:r>
            <w:r>
              <w:rPr>
                <w:rFonts w:hint="eastAsia" w:cs="Times New Roman"/>
                <w:sz w:val="24"/>
                <w:szCs w:val="24"/>
                <w:lang w:val="en-US" w:eastAsia="zh-CN"/>
              </w:rPr>
              <w:t>4</w:t>
            </w:r>
            <w:r>
              <w:rPr>
                <w:rFonts w:cs="Times New Roman"/>
                <w:sz w:val="24"/>
                <w:szCs w:val="24"/>
              </w:rPr>
              <w:t>年</w:t>
            </w:r>
            <w:r>
              <w:rPr>
                <w:rFonts w:hint="eastAsia" w:cs="Times New Roman"/>
                <w:sz w:val="24"/>
                <w:szCs w:val="24"/>
              </w:rPr>
              <w:t>4</w:t>
            </w:r>
            <w:r>
              <w:rPr>
                <w:rFonts w:cs="Times New Roman"/>
                <w:sz w:val="24"/>
                <w:szCs w:val="24"/>
              </w:rPr>
              <w:t>月</w:t>
            </w:r>
            <w:r>
              <w:rPr>
                <w:rFonts w:hint="eastAsia" w:cs="Times New Roman"/>
                <w:sz w:val="24"/>
                <w:szCs w:val="24"/>
              </w:rPr>
              <w:t>18</w:t>
            </w:r>
            <w:r>
              <w:rPr>
                <w:rFonts w:cs="Times New Roman"/>
                <w:sz w:val="24"/>
                <w:szCs w:val="24"/>
              </w:rPr>
              <w:t>日</w:t>
            </w:r>
          </w:p>
        </w:tc>
      </w:tr>
      <w:tr w14:paraId="35AB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800" w:type="pct"/>
            <w:gridSpan w:val="2"/>
            <w:vAlign w:val="center"/>
          </w:tcPr>
          <w:p w14:paraId="06DB8353">
            <w:pPr>
              <w:ind w:firstLine="0" w:firstLineChars="0"/>
              <w:jc w:val="center"/>
              <w:rPr>
                <w:rFonts w:cs="Times New Roman"/>
                <w:b/>
                <w:bCs/>
                <w:sz w:val="24"/>
                <w:szCs w:val="24"/>
              </w:rPr>
            </w:pPr>
            <w:r>
              <w:rPr>
                <w:rFonts w:cs="Times New Roman"/>
                <w:b/>
                <w:bCs/>
                <w:sz w:val="24"/>
                <w:szCs w:val="24"/>
              </w:rPr>
              <w:t>核查组成员</w:t>
            </w:r>
          </w:p>
        </w:tc>
        <w:tc>
          <w:tcPr>
            <w:tcW w:w="4199" w:type="pct"/>
            <w:gridSpan w:val="5"/>
            <w:vAlign w:val="center"/>
          </w:tcPr>
          <w:p w14:paraId="474C2D56">
            <w:pPr>
              <w:snapToGrid w:val="0"/>
              <w:ind w:firstLine="0" w:firstLineChars="0"/>
              <w:jc w:val="center"/>
              <w:rPr>
                <w:rFonts w:hint="eastAsia" w:eastAsia="仿宋" w:cs="Times New Roman"/>
                <w:sz w:val="24"/>
                <w:szCs w:val="24"/>
                <w:lang w:val="en-US" w:eastAsia="zh-CN"/>
              </w:rPr>
            </w:pPr>
            <w:r>
              <w:rPr>
                <w:rFonts w:hint="eastAsia" w:cs="Times New Roman"/>
                <w:sz w:val="24"/>
                <w:szCs w:val="24"/>
              </w:rPr>
              <w:t>陈从翔</w:t>
            </w:r>
            <w:r>
              <w:rPr>
                <w:rFonts w:hint="eastAsia" w:cs="Times New Roman"/>
                <w:sz w:val="24"/>
                <w:szCs w:val="24"/>
                <w:lang w:val="en-US" w:eastAsia="zh-CN"/>
              </w:rPr>
              <w:t>、</w:t>
            </w:r>
            <w:r>
              <w:rPr>
                <w:rFonts w:hint="eastAsia" w:cs="Times New Roman"/>
                <w:sz w:val="24"/>
                <w:szCs w:val="24"/>
              </w:rPr>
              <w:t>黄明云</w:t>
            </w:r>
            <w:bookmarkStart w:id="64" w:name="_GoBack"/>
            <w:bookmarkEnd w:id="64"/>
          </w:p>
        </w:tc>
      </w:tr>
    </w:tbl>
    <w:p w14:paraId="7922A946">
      <w:pPr>
        <w:ind w:firstLine="0" w:firstLineChars="0"/>
        <w:jc w:val="center"/>
        <w:rPr>
          <w:b/>
          <w:bCs/>
          <w:sz w:val="32"/>
          <w:szCs w:val="24"/>
        </w:rPr>
        <w:sectPr>
          <w:footerReference r:id="rId11" w:type="default"/>
          <w:pgSz w:w="11906" w:h="16838"/>
          <w:pgMar w:top="1440" w:right="1080" w:bottom="1440" w:left="1080" w:header="851" w:footer="992" w:gutter="0"/>
          <w:cols w:space="425" w:num="1"/>
          <w:docGrid w:type="lines" w:linePitch="381" w:charSpace="0"/>
        </w:sectPr>
      </w:pPr>
    </w:p>
    <w:p w14:paraId="3AFD89D1">
      <w:pPr>
        <w:ind w:firstLine="0" w:firstLineChars="0"/>
        <w:jc w:val="center"/>
        <w:rPr>
          <w:rFonts w:hint="eastAsia"/>
          <w:b/>
          <w:bCs/>
          <w:sz w:val="32"/>
          <w:szCs w:val="24"/>
        </w:rPr>
      </w:pPr>
    </w:p>
    <w:p w14:paraId="655D30F3">
      <w:pPr>
        <w:ind w:firstLine="0" w:firstLineChars="0"/>
        <w:jc w:val="center"/>
        <w:rPr>
          <w:b/>
          <w:bCs/>
          <w:sz w:val="32"/>
          <w:szCs w:val="24"/>
        </w:rPr>
      </w:pPr>
      <w:r>
        <w:rPr>
          <w:rFonts w:hint="eastAsia"/>
          <w:b/>
          <w:bCs/>
          <w:sz w:val="32"/>
          <w:szCs w:val="24"/>
        </w:rPr>
        <w:t>目录</w:t>
      </w:r>
    </w:p>
    <w:p w14:paraId="04BD4086">
      <w:pPr>
        <w:pStyle w:val="9"/>
        <w:tabs>
          <w:tab w:val="right" w:leader="dot" w:pos="9736"/>
        </w:tabs>
        <w:rPr>
          <w:rFonts w:asciiTheme="minorHAnsi" w:hAnsiTheme="minorHAnsi" w:eastAsiaTheme="minorEastAsia"/>
          <w:b w:val="0"/>
          <w:sz w:val="21"/>
          <w14:ligatures w14:val="standardContextual"/>
        </w:rPr>
      </w:pPr>
      <w:r>
        <w:rPr>
          <w:bCs/>
          <w:sz w:val="32"/>
          <w:szCs w:val="24"/>
        </w:rPr>
        <w:fldChar w:fldCharType="begin"/>
      </w:r>
      <w:r>
        <w:rPr>
          <w:bCs/>
          <w:sz w:val="32"/>
          <w:szCs w:val="24"/>
        </w:rPr>
        <w:instrText xml:space="preserve"> TOC \o "1-2" \h \z \u </w:instrText>
      </w:r>
      <w:r>
        <w:rPr>
          <w:bCs/>
          <w:sz w:val="32"/>
          <w:szCs w:val="24"/>
        </w:rPr>
        <w:fldChar w:fldCharType="separate"/>
      </w:r>
      <w:r>
        <w:fldChar w:fldCharType="begin"/>
      </w:r>
      <w:r>
        <w:instrText xml:space="preserve"> HYPERLINK \l "_Toc136621322" </w:instrText>
      </w:r>
      <w:r>
        <w:fldChar w:fldCharType="separate"/>
      </w:r>
      <w:r>
        <w:rPr>
          <w:rStyle w:val="14"/>
        </w:rPr>
        <w:t>1.概述</w:t>
      </w:r>
      <w:r>
        <w:tab/>
      </w:r>
      <w:r>
        <w:fldChar w:fldCharType="begin"/>
      </w:r>
      <w:r>
        <w:instrText xml:space="preserve"> PAGEREF _Toc136621322 \h </w:instrText>
      </w:r>
      <w:r>
        <w:fldChar w:fldCharType="separate"/>
      </w:r>
      <w:r>
        <w:t>1</w:t>
      </w:r>
      <w:r>
        <w:fldChar w:fldCharType="end"/>
      </w:r>
      <w:r>
        <w:fldChar w:fldCharType="end"/>
      </w:r>
    </w:p>
    <w:p w14:paraId="714D3B69">
      <w:pPr>
        <w:pStyle w:val="10"/>
        <w:tabs>
          <w:tab w:val="right" w:leader="dot" w:pos="9736"/>
        </w:tabs>
        <w:ind w:firstLine="560"/>
        <w:rPr>
          <w:rFonts w:asciiTheme="minorHAnsi" w:hAnsiTheme="minorHAnsi" w:eastAsiaTheme="minorEastAsia"/>
          <w:sz w:val="21"/>
          <w14:ligatures w14:val="standardContextual"/>
        </w:rPr>
      </w:pPr>
      <w:r>
        <w:fldChar w:fldCharType="begin"/>
      </w:r>
      <w:r>
        <w:instrText xml:space="preserve"> HYPERLINK \l "_Toc136621323" </w:instrText>
      </w:r>
      <w:r>
        <w:fldChar w:fldCharType="separate"/>
      </w:r>
      <w:r>
        <w:rPr>
          <w:rStyle w:val="14"/>
        </w:rPr>
        <w:t>1.1 核查目的</w:t>
      </w:r>
      <w:r>
        <w:tab/>
      </w:r>
      <w:r>
        <w:fldChar w:fldCharType="begin"/>
      </w:r>
      <w:r>
        <w:instrText xml:space="preserve"> PAGEREF _Toc136621323 \h </w:instrText>
      </w:r>
      <w:r>
        <w:fldChar w:fldCharType="separate"/>
      </w:r>
      <w:r>
        <w:t>1</w:t>
      </w:r>
      <w:r>
        <w:fldChar w:fldCharType="end"/>
      </w:r>
      <w:r>
        <w:fldChar w:fldCharType="end"/>
      </w:r>
    </w:p>
    <w:p w14:paraId="450CFD07">
      <w:pPr>
        <w:pStyle w:val="10"/>
        <w:tabs>
          <w:tab w:val="right" w:leader="dot" w:pos="9736"/>
        </w:tabs>
        <w:ind w:firstLine="560"/>
        <w:rPr>
          <w:rFonts w:asciiTheme="minorHAnsi" w:hAnsiTheme="minorHAnsi" w:eastAsiaTheme="minorEastAsia"/>
          <w:sz w:val="21"/>
          <w14:ligatures w14:val="standardContextual"/>
        </w:rPr>
      </w:pPr>
      <w:r>
        <w:fldChar w:fldCharType="begin"/>
      </w:r>
      <w:r>
        <w:instrText xml:space="preserve"> HYPERLINK \l "_Toc136621324" </w:instrText>
      </w:r>
      <w:r>
        <w:fldChar w:fldCharType="separate"/>
      </w:r>
      <w:r>
        <w:rPr>
          <w:rStyle w:val="14"/>
        </w:rPr>
        <w:t>1.2 核查范围</w:t>
      </w:r>
      <w:r>
        <w:tab/>
      </w:r>
      <w:r>
        <w:fldChar w:fldCharType="begin"/>
      </w:r>
      <w:r>
        <w:instrText xml:space="preserve"> PAGEREF _Toc136621324 \h </w:instrText>
      </w:r>
      <w:r>
        <w:fldChar w:fldCharType="separate"/>
      </w:r>
      <w:r>
        <w:t>1</w:t>
      </w:r>
      <w:r>
        <w:fldChar w:fldCharType="end"/>
      </w:r>
      <w:r>
        <w:fldChar w:fldCharType="end"/>
      </w:r>
    </w:p>
    <w:p w14:paraId="1AF300CE">
      <w:pPr>
        <w:pStyle w:val="10"/>
        <w:tabs>
          <w:tab w:val="right" w:leader="dot" w:pos="9736"/>
        </w:tabs>
        <w:ind w:firstLine="560"/>
        <w:rPr>
          <w:rFonts w:asciiTheme="minorHAnsi" w:hAnsiTheme="minorHAnsi" w:eastAsiaTheme="minorEastAsia"/>
          <w:sz w:val="21"/>
          <w14:ligatures w14:val="standardContextual"/>
        </w:rPr>
      </w:pPr>
      <w:r>
        <w:fldChar w:fldCharType="begin"/>
      </w:r>
      <w:r>
        <w:instrText xml:space="preserve"> HYPERLINK \l "_Toc136621325" </w:instrText>
      </w:r>
      <w:r>
        <w:fldChar w:fldCharType="separate"/>
      </w:r>
      <w:r>
        <w:rPr>
          <w:rStyle w:val="14"/>
        </w:rPr>
        <w:t>1.3 核查准则</w:t>
      </w:r>
      <w:r>
        <w:tab/>
      </w:r>
      <w:r>
        <w:fldChar w:fldCharType="begin"/>
      </w:r>
      <w:r>
        <w:instrText xml:space="preserve"> PAGEREF _Toc136621325 \h </w:instrText>
      </w:r>
      <w:r>
        <w:fldChar w:fldCharType="separate"/>
      </w:r>
      <w:r>
        <w:t>1</w:t>
      </w:r>
      <w:r>
        <w:fldChar w:fldCharType="end"/>
      </w:r>
      <w:r>
        <w:fldChar w:fldCharType="end"/>
      </w:r>
    </w:p>
    <w:p w14:paraId="580146EC">
      <w:pPr>
        <w:pStyle w:val="9"/>
        <w:tabs>
          <w:tab w:val="right" w:leader="dot" w:pos="9736"/>
        </w:tabs>
        <w:rPr>
          <w:rFonts w:asciiTheme="minorHAnsi" w:hAnsiTheme="minorHAnsi" w:eastAsiaTheme="minorEastAsia"/>
          <w:b w:val="0"/>
          <w:sz w:val="21"/>
          <w14:ligatures w14:val="standardContextual"/>
        </w:rPr>
      </w:pPr>
      <w:r>
        <w:fldChar w:fldCharType="begin"/>
      </w:r>
      <w:r>
        <w:instrText xml:space="preserve"> HYPERLINK \l "_Toc136621326" </w:instrText>
      </w:r>
      <w:r>
        <w:fldChar w:fldCharType="separate"/>
      </w:r>
      <w:r>
        <w:rPr>
          <w:rStyle w:val="14"/>
        </w:rPr>
        <w:t>2.核查过程和方法</w:t>
      </w:r>
      <w:r>
        <w:tab/>
      </w:r>
      <w:r>
        <w:fldChar w:fldCharType="begin"/>
      </w:r>
      <w:r>
        <w:instrText xml:space="preserve"> PAGEREF _Toc136621326 \h </w:instrText>
      </w:r>
      <w:r>
        <w:fldChar w:fldCharType="separate"/>
      </w:r>
      <w:r>
        <w:t>2</w:t>
      </w:r>
      <w:r>
        <w:fldChar w:fldCharType="end"/>
      </w:r>
      <w:r>
        <w:fldChar w:fldCharType="end"/>
      </w:r>
    </w:p>
    <w:p w14:paraId="3DB6D6E1">
      <w:pPr>
        <w:pStyle w:val="10"/>
        <w:tabs>
          <w:tab w:val="right" w:leader="dot" w:pos="9736"/>
        </w:tabs>
        <w:ind w:firstLine="560"/>
        <w:rPr>
          <w:rFonts w:asciiTheme="minorHAnsi" w:hAnsiTheme="minorHAnsi" w:eastAsiaTheme="minorEastAsia"/>
          <w:sz w:val="21"/>
          <w14:ligatures w14:val="standardContextual"/>
        </w:rPr>
      </w:pPr>
      <w:r>
        <w:fldChar w:fldCharType="begin"/>
      </w:r>
      <w:r>
        <w:instrText xml:space="preserve"> HYPERLINK \l "_Toc136621327" </w:instrText>
      </w:r>
      <w:r>
        <w:fldChar w:fldCharType="separate"/>
      </w:r>
      <w:r>
        <w:rPr>
          <w:rStyle w:val="14"/>
        </w:rPr>
        <w:t>2.1核查组</w:t>
      </w:r>
      <w:r>
        <w:tab/>
      </w:r>
      <w:r>
        <w:fldChar w:fldCharType="begin"/>
      </w:r>
      <w:r>
        <w:instrText xml:space="preserve"> PAGEREF _Toc136621327 \h </w:instrText>
      </w:r>
      <w:r>
        <w:fldChar w:fldCharType="separate"/>
      </w:r>
      <w:r>
        <w:t>2</w:t>
      </w:r>
      <w:r>
        <w:fldChar w:fldCharType="end"/>
      </w:r>
      <w:r>
        <w:fldChar w:fldCharType="end"/>
      </w:r>
    </w:p>
    <w:p w14:paraId="096B7C66">
      <w:pPr>
        <w:pStyle w:val="10"/>
        <w:tabs>
          <w:tab w:val="right" w:leader="dot" w:pos="9736"/>
        </w:tabs>
        <w:ind w:firstLine="560"/>
        <w:rPr>
          <w:rFonts w:asciiTheme="minorHAnsi" w:hAnsiTheme="minorHAnsi" w:eastAsiaTheme="minorEastAsia"/>
          <w:sz w:val="21"/>
          <w14:ligatures w14:val="standardContextual"/>
        </w:rPr>
      </w:pPr>
      <w:r>
        <w:fldChar w:fldCharType="begin"/>
      </w:r>
      <w:r>
        <w:instrText xml:space="preserve"> HYPERLINK \l "_Toc136621328" </w:instrText>
      </w:r>
      <w:r>
        <w:fldChar w:fldCharType="separate"/>
      </w:r>
      <w:r>
        <w:rPr>
          <w:rStyle w:val="14"/>
        </w:rPr>
        <w:t>2.2文件评审</w:t>
      </w:r>
      <w:r>
        <w:tab/>
      </w:r>
      <w:r>
        <w:fldChar w:fldCharType="begin"/>
      </w:r>
      <w:r>
        <w:instrText xml:space="preserve"> PAGEREF _Toc136621328 \h </w:instrText>
      </w:r>
      <w:r>
        <w:fldChar w:fldCharType="separate"/>
      </w:r>
      <w:r>
        <w:t>2</w:t>
      </w:r>
      <w:r>
        <w:fldChar w:fldCharType="end"/>
      </w:r>
      <w:r>
        <w:fldChar w:fldCharType="end"/>
      </w:r>
    </w:p>
    <w:p w14:paraId="2ADDCDFA">
      <w:pPr>
        <w:pStyle w:val="10"/>
        <w:tabs>
          <w:tab w:val="right" w:leader="dot" w:pos="9736"/>
        </w:tabs>
        <w:ind w:firstLine="560"/>
        <w:rPr>
          <w:rFonts w:asciiTheme="minorHAnsi" w:hAnsiTheme="minorHAnsi" w:eastAsiaTheme="minorEastAsia"/>
          <w:sz w:val="21"/>
          <w14:ligatures w14:val="standardContextual"/>
        </w:rPr>
      </w:pPr>
      <w:r>
        <w:fldChar w:fldCharType="begin"/>
      </w:r>
      <w:r>
        <w:instrText xml:space="preserve"> HYPERLINK \l "_Toc136621329" </w:instrText>
      </w:r>
      <w:r>
        <w:fldChar w:fldCharType="separate"/>
      </w:r>
      <w:r>
        <w:rPr>
          <w:rStyle w:val="14"/>
        </w:rPr>
        <w:t>2.3现场核查</w:t>
      </w:r>
      <w:r>
        <w:tab/>
      </w:r>
      <w:r>
        <w:fldChar w:fldCharType="begin"/>
      </w:r>
      <w:r>
        <w:instrText xml:space="preserve"> PAGEREF _Toc136621329 \h </w:instrText>
      </w:r>
      <w:r>
        <w:fldChar w:fldCharType="separate"/>
      </w:r>
      <w:r>
        <w:t>2</w:t>
      </w:r>
      <w:r>
        <w:fldChar w:fldCharType="end"/>
      </w:r>
      <w:r>
        <w:fldChar w:fldCharType="end"/>
      </w:r>
    </w:p>
    <w:p w14:paraId="234FEE03">
      <w:pPr>
        <w:pStyle w:val="9"/>
        <w:tabs>
          <w:tab w:val="right" w:leader="dot" w:pos="9736"/>
        </w:tabs>
        <w:rPr>
          <w:rFonts w:asciiTheme="minorHAnsi" w:hAnsiTheme="minorHAnsi" w:eastAsiaTheme="minorEastAsia"/>
          <w:b w:val="0"/>
          <w:sz w:val="21"/>
          <w14:ligatures w14:val="standardContextual"/>
        </w:rPr>
      </w:pPr>
      <w:r>
        <w:fldChar w:fldCharType="begin"/>
      </w:r>
      <w:r>
        <w:instrText xml:space="preserve"> HYPERLINK \l "_Toc136621330" </w:instrText>
      </w:r>
      <w:r>
        <w:fldChar w:fldCharType="separate"/>
      </w:r>
      <w:r>
        <w:rPr>
          <w:rStyle w:val="14"/>
        </w:rPr>
        <w:t>3.核查发现</w:t>
      </w:r>
      <w:r>
        <w:tab/>
      </w:r>
      <w:r>
        <w:fldChar w:fldCharType="begin"/>
      </w:r>
      <w:r>
        <w:instrText xml:space="preserve"> PAGEREF _Toc136621330 \h </w:instrText>
      </w:r>
      <w:r>
        <w:fldChar w:fldCharType="separate"/>
      </w:r>
      <w:r>
        <w:t>3</w:t>
      </w:r>
      <w:r>
        <w:fldChar w:fldCharType="end"/>
      </w:r>
      <w:r>
        <w:fldChar w:fldCharType="end"/>
      </w:r>
    </w:p>
    <w:p w14:paraId="2325D557">
      <w:pPr>
        <w:pStyle w:val="10"/>
        <w:tabs>
          <w:tab w:val="right" w:leader="dot" w:pos="9736"/>
        </w:tabs>
        <w:ind w:firstLine="560"/>
        <w:rPr>
          <w:rFonts w:asciiTheme="minorHAnsi" w:hAnsiTheme="minorHAnsi" w:eastAsiaTheme="minorEastAsia"/>
          <w:sz w:val="21"/>
          <w14:ligatures w14:val="standardContextual"/>
        </w:rPr>
      </w:pPr>
      <w:r>
        <w:fldChar w:fldCharType="begin"/>
      </w:r>
      <w:r>
        <w:instrText xml:space="preserve"> HYPERLINK \l "_Toc136621331" </w:instrText>
      </w:r>
      <w:r>
        <w:fldChar w:fldCharType="separate"/>
      </w:r>
      <w:r>
        <w:rPr>
          <w:rStyle w:val="14"/>
        </w:rPr>
        <w:t>3.1重点排放单位基本情况的核查</w:t>
      </w:r>
      <w:r>
        <w:tab/>
      </w:r>
      <w:r>
        <w:fldChar w:fldCharType="begin"/>
      </w:r>
      <w:r>
        <w:instrText xml:space="preserve"> PAGEREF _Toc136621331 \h </w:instrText>
      </w:r>
      <w:r>
        <w:fldChar w:fldCharType="separate"/>
      </w:r>
      <w:r>
        <w:t>3</w:t>
      </w:r>
      <w:r>
        <w:fldChar w:fldCharType="end"/>
      </w:r>
      <w:r>
        <w:fldChar w:fldCharType="end"/>
      </w:r>
    </w:p>
    <w:p w14:paraId="5586CCC7">
      <w:pPr>
        <w:pStyle w:val="10"/>
        <w:tabs>
          <w:tab w:val="right" w:leader="dot" w:pos="9736"/>
        </w:tabs>
        <w:ind w:firstLine="560"/>
        <w:rPr>
          <w:rFonts w:asciiTheme="minorHAnsi" w:hAnsiTheme="minorHAnsi" w:eastAsiaTheme="minorEastAsia"/>
          <w:sz w:val="21"/>
          <w14:ligatures w14:val="standardContextual"/>
        </w:rPr>
      </w:pPr>
      <w:r>
        <w:fldChar w:fldCharType="begin"/>
      </w:r>
      <w:r>
        <w:instrText xml:space="preserve"> HYPERLINK \l "_Toc136621332" </w:instrText>
      </w:r>
      <w:r>
        <w:fldChar w:fldCharType="separate"/>
      </w:r>
      <w:r>
        <w:rPr>
          <w:rStyle w:val="14"/>
        </w:rPr>
        <w:t>3.2核查边界核查</w:t>
      </w:r>
      <w:r>
        <w:tab/>
      </w:r>
      <w:r>
        <w:fldChar w:fldCharType="begin"/>
      </w:r>
      <w:r>
        <w:instrText xml:space="preserve"> PAGEREF _Toc136621332 \h </w:instrText>
      </w:r>
      <w:r>
        <w:fldChar w:fldCharType="separate"/>
      </w:r>
      <w:r>
        <w:t>6</w:t>
      </w:r>
      <w:r>
        <w:fldChar w:fldCharType="end"/>
      </w:r>
      <w:r>
        <w:fldChar w:fldCharType="end"/>
      </w:r>
    </w:p>
    <w:p w14:paraId="49165DDB">
      <w:pPr>
        <w:pStyle w:val="10"/>
        <w:tabs>
          <w:tab w:val="right" w:leader="dot" w:pos="9736"/>
        </w:tabs>
        <w:ind w:firstLine="560"/>
        <w:rPr>
          <w:rFonts w:asciiTheme="minorHAnsi" w:hAnsiTheme="minorHAnsi" w:eastAsiaTheme="minorEastAsia"/>
          <w:sz w:val="21"/>
          <w14:ligatures w14:val="standardContextual"/>
        </w:rPr>
      </w:pPr>
      <w:r>
        <w:fldChar w:fldCharType="begin"/>
      </w:r>
      <w:r>
        <w:instrText xml:space="preserve"> HYPERLINK \l "_Toc136621333" </w:instrText>
      </w:r>
      <w:r>
        <w:fldChar w:fldCharType="separate"/>
      </w:r>
      <w:r>
        <w:rPr>
          <w:rStyle w:val="14"/>
        </w:rPr>
        <w:t>3.3核算方法的核查</w:t>
      </w:r>
      <w:r>
        <w:tab/>
      </w:r>
      <w:r>
        <w:fldChar w:fldCharType="begin"/>
      </w:r>
      <w:r>
        <w:instrText xml:space="preserve"> PAGEREF _Toc136621333 \h </w:instrText>
      </w:r>
      <w:r>
        <w:fldChar w:fldCharType="separate"/>
      </w:r>
      <w:r>
        <w:t>7</w:t>
      </w:r>
      <w:r>
        <w:fldChar w:fldCharType="end"/>
      </w:r>
      <w:r>
        <w:fldChar w:fldCharType="end"/>
      </w:r>
    </w:p>
    <w:p w14:paraId="2C4739A9">
      <w:pPr>
        <w:pStyle w:val="10"/>
        <w:tabs>
          <w:tab w:val="right" w:leader="dot" w:pos="9736"/>
        </w:tabs>
        <w:ind w:firstLine="560"/>
        <w:rPr>
          <w:rFonts w:asciiTheme="minorHAnsi" w:hAnsiTheme="minorHAnsi" w:eastAsiaTheme="minorEastAsia"/>
          <w:sz w:val="21"/>
          <w14:ligatures w14:val="standardContextual"/>
        </w:rPr>
      </w:pPr>
      <w:r>
        <w:fldChar w:fldCharType="begin"/>
      </w:r>
      <w:r>
        <w:instrText xml:space="preserve"> HYPERLINK \l "_Toc136621334" </w:instrText>
      </w:r>
      <w:r>
        <w:fldChar w:fldCharType="separate"/>
      </w:r>
      <w:r>
        <w:rPr>
          <w:rStyle w:val="14"/>
        </w:rPr>
        <w:t>3.4核算数据的核查</w:t>
      </w:r>
      <w:r>
        <w:tab/>
      </w:r>
      <w:r>
        <w:fldChar w:fldCharType="begin"/>
      </w:r>
      <w:r>
        <w:instrText xml:space="preserve"> PAGEREF _Toc136621334 \h </w:instrText>
      </w:r>
      <w:r>
        <w:fldChar w:fldCharType="separate"/>
      </w:r>
      <w:r>
        <w:t>10</w:t>
      </w:r>
      <w:r>
        <w:fldChar w:fldCharType="end"/>
      </w:r>
      <w:r>
        <w:fldChar w:fldCharType="end"/>
      </w:r>
    </w:p>
    <w:p w14:paraId="34CAAC18">
      <w:pPr>
        <w:pStyle w:val="9"/>
        <w:tabs>
          <w:tab w:val="right" w:leader="dot" w:pos="9736"/>
        </w:tabs>
        <w:rPr>
          <w:rFonts w:asciiTheme="minorHAnsi" w:hAnsiTheme="minorHAnsi" w:eastAsiaTheme="minorEastAsia"/>
          <w:b w:val="0"/>
          <w:sz w:val="21"/>
          <w14:ligatures w14:val="standardContextual"/>
        </w:rPr>
      </w:pPr>
      <w:r>
        <w:fldChar w:fldCharType="begin"/>
      </w:r>
      <w:r>
        <w:instrText xml:space="preserve"> HYPERLINK \l "_Toc136621335" </w:instrText>
      </w:r>
      <w:r>
        <w:fldChar w:fldCharType="separate"/>
      </w:r>
      <w:r>
        <w:rPr>
          <w:rStyle w:val="14"/>
          <w:rFonts w:cs="黑体"/>
        </w:rPr>
        <w:t>4.核查结论</w:t>
      </w:r>
      <w:r>
        <w:tab/>
      </w:r>
      <w:r>
        <w:fldChar w:fldCharType="begin"/>
      </w:r>
      <w:r>
        <w:instrText xml:space="preserve"> PAGEREF _Toc136621335 \h </w:instrText>
      </w:r>
      <w:r>
        <w:fldChar w:fldCharType="separate"/>
      </w:r>
      <w:r>
        <w:t>17</w:t>
      </w:r>
      <w:r>
        <w:fldChar w:fldCharType="end"/>
      </w:r>
      <w:r>
        <w:fldChar w:fldCharType="end"/>
      </w:r>
    </w:p>
    <w:p w14:paraId="6367484B">
      <w:pPr>
        <w:pStyle w:val="9"/>
        <w:tabs>
          <w:tab w:val="right" w:leader="dot" w:pos="9736"/>
        </w:tabs>
        <w:rPr>
          <w:rFonts w:asciiTheme="minorHAnsi" w:hAnsiTheme="minorHAnsi" w:eastAsiaTheme="minorEastAsia"/>
          <w:b w:val="0"/>
          <w:sz w:val="21"/>
          <w14:ligatures w14:val="standardContextual"/>
        </w:rPr>
      </w:pPr>
      <w:r>
        <w:fldChar w:fldCharType="begin"/>
      </w:r>
      <w:r>
        <w:instrText xml:space="preserve"> HYPERLINK \l "_Toc136621336" </w:instrText>
      </w:r>
      <w:r>
        <w:fldChar w:fldCharType="separate"/>
      </w:r>
      <w:r>
        <w:rPr>
          <w:rStyle w:val="14"/>
        </w:rPr>
        <w:t>5.温室气体的排放进行改善建议</w:t>
      </w:r>
      <w:r>
        <w:tab/>
      </w:r>
      <w:r>
        <w:fldChar w:fldCharType="begin"/>
      </w:r>
      <w:r>
        <w:instrText xml:space="preserve"> PAGEREF _Toc136621336 \h </w:instrText>
      </w:r>
      <w:r>
        <w:fldChar w:fldCharType="separate"/>
      </w:r>
      <w:r>
        <w:t>18</w:t>
      </w:r>
      <w:r>
        <w:fldChar w:fldCharType="end"/>
      </w:r>
      <w:r>
        <w:fldChar w:fldCharType="end"/>
      </w:r>
    </w:p>
    <w:p w14:paraId="141EA2E0">
      <w:pPr>
        <w:pStyle w:val="9"/>
        <w:tabs>
          <w:tab w:val="right" w:leader="dot" w:pos="9736"/>
        </w:tabs>
        <w:rPr>
          <w:rFonts w:asciiTheme="minorHAnsi" w:hAnsiTheme="minorHAnsi" w:eastAsiaTheme="minorEastAsia"/>
          <w:b w:val="0"/>
          <w:sz w:val="21"/>
          <w14:ligatures w14:val="standardContextual"/>
        </w:rPr>
      </w:pPr>
    </w:p>
    <w:p w14:paraId="726EC4E8">
      <w:pPr>
        <w:ind w:firstLine="0" w:firstLineChars="0"/>
        <w:rPr>
          <w:b/>
          <w:bCs/>
          <w:sz w:val="32"/>
          <w:szCs w:val="24"/>
        </w:rPr>
      </w:pPr>
      <w:r>
        <w:rPr>
          <w:bCs/>
          <w:sz w:val="32"/>
          <w:szCs w:val="24"/>
        </w:rPr>
        <w:fldChar w:fldCharType="end"/>
      </w:r>
    </w:p>
    <w:p w14:paraId="7492ECE1">
      <w:pPr>
        <w:ind w:firstLine="0" w:firstLineChars="0"/>
        <w:rPr>
          <w:rFonts w:hint="eastAsia"/>
          <w:b/>
          <w:bCs/>
          <w:sz w:val="32"/>
          <w:szCs w:val="24"/>
        </w:rPr>
        <w:sectPr>
          <w:footerReference r:id="rId12" w:type="default"/>
          <w:type w:val="continuous"/>
          <w:pgSz w:w="11906" w:h="16838"/>
          <w:pgMar w:top="1440" w:right="1080" w:bottom="1440" w:left="1080" w:header="851" w:footer="992" w:gutter="0"/>
          <w:pgNumType w:fmt="upperRoman" w:start="1"/>
          <w:cols w:space="425" w:num="1"/>
          <w:docGrid w:type="lines" w:linePitch="381" w:charSpace="0"/>
        </w:sectPr>
      </w:pPr>
    </w:p>
    <w:p w14:paraId="12A1AEB1">
      <w:pPr>
        <w:pStyle w:val="2"/>
      </w:pPr>
      <w:bookmarkStart w:id="0" w:name="_Toc136621322"/>
      <w:r>
        <w:rPr>
          <w:rFonts w:hint="eastAsia"/>
        </w:rPr>
        <w:t>1</w:t>
      </w:r>
      <w:r>
        <w:t>.</w:t>
      </w:r>
      <w:r>
        <w:rPr>
          <w:rFonts w:hint="eastAsia"/>
        </w:rPr>
        <w:t>概述</w:t>
      </w:r>
      <w:bookmarkEnd w:id="0"/>
    </w:p>
    <w:p w14:paraId="727D8AAA">
      <w:pPr>
        <w:pStyle w:val="3"/>
      </w:pPr>
      <w:bookmarkStart w:id="1" w:name="_Toc136621323"/>
      <w:r>
        <w:rPr>
          <w:rFonts w:hint="eastAsia"/>
        </w:rPr>
        <w:t>1</w:t>
      </w:r>
      <w:r>
        <w:t xml:space="preserve">.1 </w:t>
      </w:r>
      <w:r>
        <w:rPr>
          <w:rFonts w:hint="eastAsia"/>
        </w:rPr>
        <w:t>核查目的</w:t>
      </w:r>
      <w:bookmarkEnd w:id="1"/>
    </w:p>
    <w:p w14:paraId="6E9F10F0">
      <w:pPr>
        <w:ind w:firstLine="560"/>
      </w:pPr>
      <w:r>
        <w:rPr>
          <w:rFonts w:hint="eastAsia"/>
        </w:rPr>
        <w:t>此次核查目的包括：</w:t>
      </w:r>
    </w:p>
    <w:p w14:paraId="141A46E0">
      <w:pPr>
        <w:ind w:firstLine="560"/>
      </w:pPr>
      <w:r>
        <w:rPr>
          <w:rFonts w:hint="eastAsia"/>
        </w:rPr>
        <w:t>-</w:t>
      </w:r>
      <w:r>
        <w:rPr>
          <w:rFonts w:hint="eastAsia"/>
        </w:rPr>
        <w:tab/>
      </w:r>
      <w:r>
        <w:rPr>
          <w:rFonts w:hint="eastAsia"/>
        </w:rPr>
        <w:t>核查受核查方的温室气体核算和报告的职责、权限是否落实；</w:t>
      </w:r>
    </w:p>
    <w:p w14:paraId="7AF6C2D3">
      <w:pPr>
        <w:ind w:firstLine="560"/>
      </w:pPr>
      <w:r>
        <w:rPr>
          <w:rFonts w:hint="eastAsia"/>
        </w:rPr>
        <w:t>-</w:t>
      </w:r>
      <w:r>
        <w:rPr>
          <w:rFonts w:hint="eastAsia"/>
        </w:rPr>
        <w:tab/>
      </w:r>
      <w:r>
        <w:rPr>
          <w:rFonts w:hint="eastAsia"/>
        </w:rPr>
        <w:t>确认受核查方提供的温室气体排放报告及其他支持文件是否是完整可靠的，并且符合《工业其它企业温室气体排放核算方法与报告指南(试行)》（以下简称《核算指南》）；</w:t>
      </w:r>
    </w:p>
    <w:p w14:paraId="60698078">
      <w:pPr>
        <w:ind w:firstLine="560"/>
      </w:pPr>
      <w:r>
        <w:rPr>
          <w:rFonts w:hint="eastAsia"/>
        </w:rPr>
        <w:t>-</w:t>
      </w:r>
      <w:r>
        <w:rPr>
          <w:rFonts w:hint="eastAsia"/>
        </w:rPr>
        <w:tab/>
      </w:r>
      <w:r>
        <w:rPr>
          <w:rFonts w:hint="eastAsia"/>
        </w:rPr>
        <w:t>根据《工业其它企业温室气体排放核算方法与报告指南(试行)》的要求，对记录和存储的数据进行评审，判断数据及计算结果是否真实、可靠、正确。</w:t>
      </w:r>
    </w:p>
    <w:p w14:paraId="1B1F124B">
      <w:pPr>
        <w:pStyle w:val="3"/>
      </w:pPr>
      <w:bookmarkStart w:id="2" w:name="_Toc136621324"/>
      <w:r>
        <w:rPr>
          <w:rFonts w:hint="eastAsia"/>
        </w:rPr>
        <w:t>1</w:t>
      </w:r>
      <w:r>
        <w:t xml:space="preserve">.2 </w:t>
      </w:r>
      <w:r>
        <w:rPr>
          <w:rFonts w:hint="eastAsia"/>
        </w:rPr>
        <w:t>核查范围</w:t>
      </w:r>
      <w:bookmarkEnd w:id="2"/>
    </w:p>
    <w:p w14:paraId="77BA10FC">
      <w:pPr>
        <w:ind w:firstLine="560"/>
        <w:rPr>
          <w:szCs w:val="28"/>
        </w:rPr>
      </w:pPr>
      <w:r>
        <w:rPr>
          <w:rFonts w:hint="eastAsia" w:cs="仿宋"/>
          <w:szCs w:val="28"/>
        </w:rPr>
        <w:t>次核查范围包括：</w:t>
      </w:r>
      <w:r>
        <w:rPr>
          <w:szCs w:val="24"/>
        </w:rPr>
        <w:t>受核查方在</w:t>
      </w:r>
      <w:r>
        <w:rPr>
          <w:rFonts w:hint="eastAsia" w:ascii="仿宋" w:hAnsi="仿宋" w:cs="仿宋"/>
          <w:szCs w:val="28"/>
        </w:rPr>
        <w:t>中建科技（福州）有限公司</w:t>
      </w:r>
      <w:r>
        <w:rPr>
          <w:rFonts w:hint="eastAsia" w:cs="仿宋"/>
          <w:szCs w:val="28"/>
        </w:rPr>
        <w:t>的生产经营场所内</w:t>
      </w:r>
      <w:r>
        <w:rPr>
          <w:szCs w:val="24"/>
        </w:rPr>
        <w:t>生产区域范围内所有设施产生的</w:t>
      </w:r>
      <w:r>
        <w:rPr>
          <w:rFonts w:hint="eastAsia"/>
          <w:szCs w:val="24"/>
        </w:rPr>
        <w:t>温室气体排放</w:t>
      </w:r>
      <w:r>
        <w:rPr>
          <w:szCs w:val="24"/>
        </w:rPr>
        <w:t>，</w:t>
      </w:r>
      <w:r>
        <w:rPr>
          <w:rFonts w:hint="eastAsia"/>
          <w:szCs w:val="24"/>
        </w:rPr>
        <w:t>主要包括化石燃料燃烧、净购入电力产生的排放</w:t>
      </w:r>
      <w:r>
        <w:rPr>
          <w:szCs w:val="28"/>
        </w:rPr>
        <w:t>。</w:t>
      </w:r>
    </w:p>
    <w:p w14:paraId="6D6CADCC">
      <w:pPr>
        <w:pStyle w:val="3"/>
      </w:pPr>
      <w:bookmarkStart w:id="3" w:name="_Toc136621325"/>
      <w:r>
        <w:rPr>
          <w:rFonts w:hint="eastAsia"/>
        </w:rPr>
        <w:t>1</w:t>
      </w:r>
      <w:r>
        <w:t xml:space="preserve">.3 </w:t>
      </w:r>
      <w:r>
        <w:rPr>
          <w:rFonts w:hint="eastAsia"/>
        </w:rPr>
        <w:t>核查准则</w:t>
      </w:r>
      <w:bookmarkEnd w:id="3"/>
    </w:p>
    <w:p w14:paraId="30BF56FF">
      <w:pPr>
        <w:ind w:firstLine="560"/>
        <w:rPr>
          <w:rFonts w:cs="Times New Roman"/>
          <w:szCs w:val="28"/>
        </w:rPr>
      </w:pPr>
      <w:r>
        <w:rPr>
          <w:rFonts w:cs="Times New Roman"/>
          <w:szCs w:val="28"/>
        </w:rPr>
        <w:t>此次</w:t>
      </w:r>
      <w:r>
        <w:rPr>
          <w:rFonts w:hint="eastAsia" w:cs="Times New Roman"/>
          <w:szCs w:val="28"/>
        </w:rPr>
        <w:t>核查</w:t>
      </w:r>
      <w:r>
        <w:rPr>
          <w:rFonts w:cs="Times New Roman"/>
          <w:szCs w:val="28"/>
        </w:rPr>
        <w:t>工作在开展工作时，</w:t>
      </w:r>
      <w:r>
        <w:rPr>
          <w:rFonts w:hint="eastAsia" w:cs="Times New Roman"/>
          <w:szCs w:val="28"/>
          <w:lang w:eastAsia="zh-CN"/>
        </w:rPr>
        <w:t>CCIC</w:t>
      </w:r>
      <w:r>
        <w:rPr>
          <w:rFonts w:cs="Times New Roman"/>
          <w:szCs w:val="28"/>
        </w:rPr>
        <w:t>遵守下列原则：</w:t>
      </w:r>
    </w:p>
    <w:p w14:paraId="5DDB2531">
      <w:pPr>
        <w:ind w:firstLine="560"/>
        <w:rPr>
          <w:rFonts w:cs="Times New Roman"/>
          <w:szCs w:val="28"/>
        </w:rPr>
      </w:pPr>
      <w:r>
        <w:rPr>
          <w:rFonts w:cs="Times New Roman"/>
          <w:szCs w:val="28"/>
        </w:rPr>
        <w:t>1）客观独立</w:t>
      </w:r>
    </w:p>
    <w:p w14:paraId="4B640F5A">
      <w:pPr>
        <w:ind w:firstLine="560"/>
        <w:rPr>
          <w:rFonts w:cs="Times New Roman"/>
          <w:szCs w:val="28"/>
        </w:rPr>
      </w:pPr>
      <w:r>
        <w:rPr>
          <w:rFonts w:hint="eastAsia" w:cs="Times New Roman"/>
          <w:szCs w:val="28"/>
          <w:lang w:eastAsia="zh-CN"/>
        </w:rPr>
        <w:t>CCIC</w:t>
      </w:r>
      <w:r>
        <w:rPr>
          <w:rFonts w:cs="Times New Roman"/>
          <w:szCs w:val="28"/>
        </w:rPr>
        <w:t>独立于被</w:t>
      </w:r>
      <w:r>
        <w:rPr>
          <w:rFonts w:hint="eastAsia" w:cs="Times New Roman"/>
          <w:szCs w:val="28"/>
        </w:rPr>
        <w:t>核查</w:t>
      </w:r>
      <w:r>
        <w:rPr>
          <w:rFonts w:cs="Times New Roman"/>
          <w:szCs w:val="28"/>
        </w:rPr>
        <w:t>企业，避免利益冲突，在</w:t>
      </w:r>
      <w:r>
        <w:rPr>
          <w:rFonts w:hint="eastAsia" w:cs="Times New Roman"/>
          <w:szCs w:val="28"/>
        </w:rPr>
        <w:t>核查</w:t>
      </w:r>
      <w:r>
        <w:rPr>
          <w:rFonts w:cs="Times New Roman"/>
          <w:szCs w:val="28"/>
        </w:rPr>
        <w:t>活动中保持客观、独立。</w:t>
      </w:r>
    </w:p>
    <w:p w14:paraId="35F1F2C7">
      <w:pPr>
        <w:ind w:firstLine="560"/>
        <w:rPr>
          <w:rFonts w:cs="Times New Roman"/>
          <w:szCs w:val="28"/>
        </w:rPr>
      </w:pPr>
      <w:r>
        <w:rPr>
          <w:rFonts w:hint="eastAsia" w:cs="Times New Roman"/>
          <w:szCs w:val="28"/>
        </w:rPr>
        <w:t>2）</w:t>
      </w:r>
      <w:r>
        <w:rPr>
          <w:rFonts w:cs="Times New Roman"/>
          <w:szCs w:val="28"/>
        </w:rPr>
        <w:t>公平公正</w:t>
      </w:r>
    </w:p>
    <w:p w14:paraId="37411232">
      <w:pPr>
        <w:ind w:firstLine="560"/>
        <w:rPr>
          <w:rFonts w:cs="Times New Roman"/>
          <w:szCs w:val="28"/>
        </w:rPr>
      </w:pPr>
      <w:r>
        <w:rPr>
          <w:rFonts w:hint="eastAsia" w:cs="Times New Roman"/>
          <w:szCs w:val="28"/>
          <w:lang w:eastAsia="zh-CN"/>
        </w:rPr>
        <w:t>CCIC</w:t>
      </w:r>
      <w:r>
        <w:rPr>
          <w:rFonts w:cs="Times New Roman"/>
          <w:szCs w:val="28"/>
        </w:rPr>
        <w:t>在</w:t>
      </w:r>
      <w:r>
        <w:rPr>
          <w:rFonts w:hint="eastAsia" w:cs="Times New Roman"/>
          <w:szCs w:val="28"/>
        </w:rPr>
        <w:t>核查</w:t>
      </w:r>
      <w:r>
        <w:rPr>
          <w:rFonts w:cs="Times New Roman"/>
          <w:szCs w:val="28"/>
        </w:rPr>
        <w:t>过程中的发现、结论、报告应以</w:t>
      </w:r>
      <w:r>
        <w:rPr>
          <w:rFonts w:hint="eastAsia" w:cs="Times New Roman"/>
          <w:szCs w:val="28"/>
        </w:rPr>
        <w:t>核查</w:t>
      </w:r>
      <w:r>
        <w:rPr>
          <w:rFonts w:cs="Times New Roman"/>
          <w:szCs w:val="28"/>
        </w:rPr>
        <w:t>过程中获得的客观证据为基础，不在</w:t>
      </w:r>
      <w:r>
        <w:rPr>
          <w:rFonts w:hint="eastAsia" w:cs="Times New Roman"/>
          <w:szCs w:val="28"/>
        </w:rPr>
        <w:t>核查</w:t>
      </w:r>
      <w:r>
        <w:rPr>
          <w:rFonts w:cs="Times New Roman"/>
          <w:szCs w:val="28"/>
        </w:rPr>
        <w:t>过程中隐瞒事实、弄虚作假。</w:t>
      </w:r>
    </w:p>
    <w:p w14:paraId="22E6E28C">
      <w:pPr>
        <w:ind w:firstLine="560"/>
        <w:rPr>
          <w:rFonts w:cs="Times New Roman"/>
          <w:szCs w:val="28"/>
        </w:rPr>
      </w:pPr>
      <w:r>
        <w:rPr>
          <w:rFonts w:hint="eastAsia" w:cs="Times New Roman"/>
          <w:szCs w:val="28"/>
        </w:rPr>
        <w:t>3）</w:t>
      </w:r>
      <w:r>
        <w:rPr>
          <w:rFonts w:cs="Times New Roman"/>
          <w:szCs w:val="28"/>
        </w:rPr>
        <w:t>诚信保密</w:t>
      </w:r>
    </w:p>
    <w:p w14:paraId="6B5D2E7D">
      <w:pPr>
        <w:ind w:firstLine="560"/>
        <w:rPr>
          <w:rFonts w:cs="Times New Roman"/>
          <w:szCs w:val="28"/>
        </w:rPr>
      </w:pPr>
      <w:r>
        <w:rPr>
          <w:rFonts w:hint="eastAsia" w:cs="Times New Roman"/>
          <w:szCs w:val="28"/>
          <w:lang w:eastAsia="zh-CN"/>
        </w:rPr>
        <w:t>CCIC</w:t>
      </w:r>
      <w:r>
        <w:rPr>
          <w:rFonts w:cs="Times New Roman"/>
          <w:szCs w:val="28"/>
        </w:rPr>
        <w:t>的</w:t>
      </w:r>
      <w:r>
        <w:rPr>
          <w:rFonts w:hint="eastAsia" w:cs="Times New Roman"/>
          <w:szCs w:val="28"/>
        </w:rPr>
        <w:t>核查</w:t>
      </w:r>
      <w:r>
        <w:rPr>
          <w:rFonts w:cs="Times New Roman"/>
          <w:szCs w:val="28"/>
        </w:rPr>
        <w:t>人员在</w:t>
      </w:r>
      <w:r>
        <w:rPr>
          <w:rFonts w:hint="eastAsia" w:cs="Times New Roman"/>
          <w:szCs w:val="28"/>
        </w:rPr>
        <w:t>核查</w:t>
      </w:r>
      <w:r>
        <w:rPr>
          <w:rFonts w:cs="Times New Roman"/>
          <w:szCs w:val="28"/>
        </w:rPr>
        <w:t>工作中诚信、正直，遵守职业道德，履行保密义务。</w:t>
      </w:r>
    </w:p>
    <w:p w14:paraId="6DE9B67D">
      <w:pPr>
        <w:ind w:firstLine="560"/>
        <w:rPr>
          <w:rFonts w:cs="Times New Roman"/>
          <w:szCs w:val="28"/>
        </w:rPr>
      </w:pPr>
      <w:r>
        <w:rPr>
          <w:rFonts w:hint="eastAsia" w:cs="Times New Roman"/>
          <w:szCs w:val="28"/>
        </w:rPr>
        <w:t>4）专业严谨</w:t>
      </w:r>
    </w:p>
    <w:p w14:paraId="3685B5FD">
      <w:pPr>
        <w:ind w:firstLine="560"/>
        <w:rPr>
          <w:rFonts w:cs="Times New Roman"/>
          <w:szCs w:val="28"/>
        </w:rPr>
      </w:pPr>
      <w:r>
        <w:rPr>
          <w:rFonts w:hint="eastAsia" w:cs="Times New Roman"/>
          <w:szCs w:val="28"/>
          <w:lang w:eastAsia="zh-CN"/>
        </w:rPr>
        <w:t>CCIC</w:t>
      </w:r>
      <w:r>
        <w:rPr>
          <w:rFonts w:cs="Times New Roman"/>
          <w:szCs w:val="28"/>
        </w:rPr>
        <w:t>的</w:t>
      </w:r>
      <w:r>
        <w:rPr>
          <w:rFonts w:hint="eastAsia" w:cs="Times New Roman"/>
          <w:szCs w:val="28"/>
        </w:rPr>
        <w:t>核查</w:t>
      </w:r>
      <w:r>
        <w:rPr>
          <w:rFonts w:cs="Times New Roman"/>
          <w:szCs w:val="28"/>
        </w:rPr>
        <w:t>人员</w:t>
      </w:r>
      <w:r>
        <w:rPr>
          <w:rFonts w:hint="eastAsia" w:cs="Times New Roman"/>
          <w:szCs w:val="28"/>
        </w:rPr>
        <w:t>具备核查必需的专业技能，能够根据任务的重要性和委托方的具体要求，利用其职业素养进行严谨判断。</w:t>
      </w:r>
    </w:p>
    <w:p w14:paraId="58DE4945">
      <w:pPr>
        <w:pStyle w:val="25"/>
        <w:spacing w:line="360" w:lineRule="auto"/>
        <w:ind w:firstLine="560" w:firstLineChars="200"/>
        <w:rPr>
          <w:rFonts w:eastAsia="仿宋"/>
          <w:sz w:val="28"/>
          <w:szCs w:val="28"/>
        </w:rPr>
      </w:pPr>
      <w:r>
        <w:rPr>
          <w:rFonts w:eastAsia="仿宋"/>
          <w:sz w:val="28"/>
          <w:szCs w:val="28"/>
        </w:rPr>
        <w:t>同时，此次</w:t>
      </w:r>
      <w:r>
        <w:rPr>
          <w:rFonts w:hint="eastAsia" w:eastAsia="仿宋"/>
          <w:sz w:val="28"/>
          <w:szCs w:val="28"/>
        </w:rPr>
        <w:t>核查</w:t>
      </w:r>
      <w:r>
        <w:rPr>
          <w:rFonts w:eastAsia="仿宋"/>
          <w:sz w:val="28"/>
          <w:szCs w:val="28"/>
        </w:rPr>
        <w:t>工作的相关依据包括：</w:t>
      </w:r>
    </w:p>
    <w:p w14:paraId="47D2FED4">
      <w:pPr>
        <w:pStyle w:val="24"/>
        <w:spacing w:line="360" w:lineRule="auto"/>
        <w:ind w:firstLine="560"/>
        <w:rPr>
          <w:rFonts w:eastAsia="仿宋"/>
          <w:sz w:val="28"/>
          <w:szCs w:val="28"/>
        </w:rPr>
      </w:pPr>
      <w:r>
        <w:rPr>
          <w:rFonts w:hint="eastAsia" w:eastAsia="仿宋"/>
          <w:sz w:val="28"/>
        </w:rPr>
        <w:t>-</w:t>
      </w:r>
      <w:r>
        <w:rPr>
          <w:rFonts w:hint="eastAsia" w:eastAsia="仿宋" w:cs="仿宋"/>
          <w:sz w:val="28"/>
          <w:szCs w:val="28"/>
        </w:rPr>
        <w:t>《工业其它企业温室气体排放核算方法与报告指南(试行)》</w:t>
      </w:r>
      <w:r>
        <w:rPr>
          <w:rFonts w:eastAsia="仿宋"/>
          <w:sz w:val="28"/>
          <w:szCs w:val="28"/>
        </w:rPr>
        <w:t>；</w:t>
      </w:r>
    </w:p>
    <w:p w14:paraId="0CB8279A">
      <w:pPr>
        <w:pStyle w:val="24"/>
        <w:widowControl/>
        <w:spacing w:line="360" w:lineRule="auto"/>
        <w:ind w:firstLine="560"/>
        <w:rPr>
          <w:rFonts w:eastAsia="仿宋"/>
          <w:sz w:val="28"/>
          <w:szCs w:val="28"/>
        </w:rPr>
      </w:pPr>
      <w:r>
        <w:rPr>
          <w:rFonts w:eastAsia="仿宋"/>
          <w:sz w:val="28"/>
        </w:rPr>
        <w:t>-</w:t>
      </w:r>
      <w:r>
        <w:rPr>
          <w:rFonts w:eastAsia="仿宋"/>
          <w:sz w:val="28"/>
        </w:rPr>
        <w:tab/>
      </w:r>
      <w:r>
        <w:rPr>
          <w:rFonts w:eastAsia="仿宋"/>
          <w:sz w:val="28"/>
          <w:szCs w:val="28"/>
        </w:rPr>
        <w:t>国家或行业或地方标准。</w:t>
      </w:r>
    </w:p>
    <w:p w14:paraId="06E8FCBD">
      <w:pPr>
        <w:pStyle w:val="2"/>
      </w:pPr>
      <w:bookmarkStart w:id="4" w:name="_Toc136621326"/>
      <w:r>
        <w:rPr>
          <w:rFonts w:hint="eastAsia"/>
        </w:rPr>
        <w:t>2</w:t>
      </w:r>
      <w:r>
        <w:t>.</w:t>
      </w:r>
      <w:r>
        <w:rPr>
          <w:rFonts w:hint="eastAsia"/>
        </w:rPr>
        <w:t>核查过程和方法</w:t>
      </w:r>
      <w:bookmarkEnd w:id="4"/>
    </w:p>
    <w:p w14:paraId="69E2DFD9">
      <w:pPr>
        <w:pStyle w:val="3"/>
      </w:pPr>
      <w:bookmarkStart w:id="5" w:name="_Toc136621327"/>
      <w:r>
        <w:rPr>
          <w:rFonts w:hint="eastAsia"/>
        </w:rPr>
        <w:t>2</w:t>
      </w:r>
      <w:r>
        <w:t>.1</w:t>
      </w:r>
      <w:r>
        <w:rPr>
          <w:rFonts w:hint="eastAsia"/>
        </w:rPr>
        <w:t>核查组</w:t>
      </w:r>
      <w:bookmarkEnd w:id="5"/>
    </w:p>
    <w:p w14:paraId="21A0778D">
      <w:pPr>
        <w:pStyle w:val="25"/>
        <w:spacing w:line="360" w:lineRule="auto"/>
        <w:ind w:firstLine="560" w:firstLineChars="200"/>
        <w:rPr>
          <w:rFonts w:eastAsia="仿宋"/>
          <w:sz w:val="28"/>
          <w:szCs w:val="24"/>
        </w:rPr>
      </w:pPr>
      <w:r>
        <w:rPr>
          <w:rFonts w:eastAsia="仿宋"/>
          <w:sz w:val="28"/>
          <w:szCs w:val="24"/>
        </w:rPr>
        <w:t>根据核查人员的专业领域和技术能力以及受核查方的规模和经营场所数量等实际情况，</w:t>
      </w:r>
      <w:r>
        <w:rPr>
          <w:rFonts w:hint="eastAsia" w:eastAsia="仿宋"/>
          <w:sz w:val="28"/>
          <w:szCs w:val="24"/>
          <w:lang w:eastAsia="zh-CN"/>
        </w:rPr>
        <w:t>CCIC</w:t>
      </w:r>
      <w:r>
        <w:rPr>
          <w:rFonts w:eastAsia="仿宋"/>
          <w:sz w:val="28"/>
          <w:szCs w:val="24"/>
        </w:rPr>
        <w:t>指定了此次</w:t>
      </w:r>
      <w:r>
        <w:rPr>
          <w:rFonts w:hint="eastAsia" w:eastAsia="仿宋"/>
          <w:sz w:val="28"/>
          <w:szCs w:val="24"/>
        </w:rPr>
        <w:t>核查</w:t>
      </w:r>
      <w:r>
        <w:rPr>
          <w:rFonts w:eastAsia="仿宋"/>
          <w:sz w:val="28"/>
          <w:szCs w:val="24"/>
        </w:rPr>
        <w:t>组成员。</w:t>
      </w:r>
    </w:p>
    <w:p w14:paraId="18A9135C">
      <w:pPr>
        <w:ind w:firstLine="482"/>
        <w:jc w:val="center"/>
        <w:rPr>
          <w:rFonts w:cs="Times New Roman"/>
          <w:b/>
          <w:sz w:val="24"/>
          <w:szCs w:val="24"/>
        </w:rPr>
      </w:pPr>
      <w:r>
        <w:rPr>
          <w:rFonts w:cs="Times New Roman"/>
          <w:b/>
          <w:sz w:val="24"/>
          <w:szCs w:val="24"/>
        </w:rPr>
        <w:t>表2-1</w:t>
      </w:r>
      <w:r>
        <w:rPr>
          <w:rFonts w:hint="eastAsia" w:cs="Times New Roman"/>
          <w:b/>
          <w:sz w:val="24"/>
          <w:szCs w:val="24"/>
        </w:rPr>
        <w:t>核查</w:t>
      </w:r>
      <w:r>
        <w:rPr>
          <w:rFonts w:cs="Times New Roman"/>
          <w:b/>
          <w:sz w:val="24"/>
          <w:szCs w:val="24"/>
        </w:rPr>
        <w:t>组成员表</w:t>
      </w:r>
    </w:p>
    <w:tbl>
      <w:tblPr>
        <w:tblStyle w:val="12"/>
        <w:tblW w:w="0" w:type="auto"/>
        <w:jc w:val="center"/>
        <w:tblBorders>
          <w:top w:val="single" w:color="auto" w:sz="4" w:space="0"/>
          <w:left w:val="single" w:color="auto" w:sz="4" w:space="0"/>
          <w:bottom w:val="single" w:color="auto" w:sz="4" w:space="0"/>
          <w:right w:val="single" w:color="auto" w:sz="6" w:space="0"/>
          <w:insideH w:val="single" w:color="auto" w:sz="4" w:space="0"/>
          <w:insideV w:val="single" w:color="auto" w:sz="6" w:space="0"/>
        </w:tblBorders>
        <w:tblLayout w:type="fixed"/>
        <w:tblCellMar>
          <w:top w:w="0" w:type="dxa"/>
          <w:left w:w="108" w:type="dxa"/>
          <w:bottom w:w="0" w:type="dxa"/>
          <w:right w:w="108" w:type="dxa"/>
        </w:tblCellMar>
      </w:tblPr>
      <w:tblGrid>
        <w:gridCol w:w="1134"/>
        <w:gridCol w:w="1701"/>
        <w:gridCol w:w="5439"/>
      </w:tblGrid>
      <w:tr w14:paraId="2A38422F">
        <w:tblPrEx>
          <w:tblBorders>
            <w:top w:val="single" w:color="auto" w:sz="4" w:space="0"/>
            <w:left w:val="single" w:color="auto" w:sz="4" w:space="0"/>
            <w:bottom w:val="single" w:color="auto" w:sz="4" w:space="0"/>
            <w:right w:val="single" w:color="auto" w:sz="6" w:space="0"/>
            <w:insideH w:val="single" w:color="auto" w:sz="4" w:space="0"/>
            <w:insideV w:val="single" w:color="auto" w:sz="6" w:space="0"/>
          </w:tblBorders>
          <w:tblCellMar>
            <w:top w:w="0" w:type="dxa"/>
            <w:left w:w="108" w:type="dxa"/>
            <w:bottom w:w="0" w:type="dxa"/>
            <w:right w:w="108" w:type="dxa"/>
          </w:tblCellMar>
        </w:tblPrEx>
        <w:trPr>
          <w:trHeight w:val="706" w:hRule="atLeast"/>
          <w:jc w:val="center"/>
        </w:trPr>
        <w:tc>
          <w:tcPr>
            <w:tcW w:w="1134" w:type="dxa"/>
            <w:shd w:val="clear" w:color="auto" w:fill="F1F1F1"/>
            <w:vAlign w:val="center"/>
          </w:tcPr>
          <w:p w14:paraId="1D68B2D8">
            <w:pPr>
              <w:ind w:firstLine="0" w:firstLineChars="0"/>
              <w:jc w:val="center"/>
              <w:rPr>
                <w:rFonts w:cs="Times New Roman"/>
                <w:b/>
                <w:sz w:val="24"/>
                <w:szCs w:val="24"/>
              </w:rPr>
            </w:pPr>
            <w:r>
              <w:rPr>
                <w:rFonts w:cs="Times New Roman"/>
                <w:b/>
                <w:sz w:val="24"/>
                <w:szCs w:val="24"/>
              </w:rPr>
              <w:t>序号</w:t>
            </w:r>
          </w:p>
        </w:tc>
        <w:tc>
          <w:tcPr>
            <w:tcW w:w="1701" w:type="dxa"/>
            <w:shd w:val="clear" w:color="auto" w:fill="F1F1F1"/>
            <w:vAlign w:val="center"/>
          </w:tcPr>
          <w:p w14:paraId="7B59A861">
            <w:pPr>
              <w:ind w:firstLine="0" w:firstLineChars="0"/>
              <w:jc w:val="center"/>
              <w:rPr>
                <w:rFonts w:cs="Times New Roman"/>
                <w:b/>
                <w:sz w:val="24"/>
                <w:szCs w:val="24"/>
              </w:rPr>
            </w:pPr>
            <w:r>
              <w:rPr>
                <w:rFonts w:cs="Times New Roman"/>
                <w:b/>
                <w:sz w:val="24"/>
                <w:szCs w:val="24"/>
              </w:rPr>
              <w:t>姓名</w:t>
            </w:r>
          </w:p>
        </w:tc>
        <w:tc>
          <w:tcPr>
            <w:tcW w:w="5439" w:type="dxa"/>
            <w:shd w:val="clear" w:color="auto" w:fill="F1F1F1"/>
            <w:vAlign w:val="center"/>
          </w:tcPr>
          <w:p w14:paraId="6572F418">
            <w:pPr>
              <w:ind w:firstLine="0" w:firstLineChars="0"/>
              <w:jc w:val="center"/>
              <w:rPr>
                <w:rFonts w:cs="Times New Roman"/>
                <w:b/>
                <w:sz w:val="24"/>
                <w:szCs w:val="24"/>
              </w:rPr>
            </w:pPr>
            <w:r>
              <w:rPr>
                <w:rFonts w:cs="Times New Roman"/>
                <w:b/>
                <w:sz w:val="24"/>
                <w:szCs w:val="24"/>
              </w:rPr>
              <w:t>核查工作分工</w:t>
            </w:r>
          </w:p>
        </w:tc>
      </w:tr>
      <w:tr w14:paraId="1A27F6A8">
        <w:tblPrEx>
          <w:tblBorders>
            <w:top w:val="single" w:color="auto" w:sz="4" w:space="0"/>
            <w:left w:val="single" w:color="auto" w:sz="4" w:space="0"/>
            <w:bottom w:val="single" w:color="auto" w:sz="4" w:space="0"/>
            <w:right w:val="single" w:color="auto" w:sz="6" w:space="0"/>
            <w:insideH w:val="single" w:color="auto" w:sz="4" w:space="0"/>
            <w:insideV w:val="single" w:color="auto" w:sz="6" w:space="0"/>
          </w:tblBorders>
          <w:tblCellMar>
            <w:top w:w="0" w:type="dxa"/>
            <w:left w:w="108" w:type="dxa"/>
            <w:bottom w:w="0" w:type="dxa"/>
            <w:right w:w="108" w:type="dxa"/>
          </w:tblCellMar>
        </w:tblPrEx>
        <w:trPr>
          <w:trHeight w:val="734" w:hRule="atLeast"/>
          <w:jc w:val="center"/>
        </w:trPr>
        <w:tc>
          <w:tcPr>
            <w:tcW w:w="1134" w:type="dxa"/>
            <w:vAlign w:val="center"/>
          </w:tcPr>
          <w:p w14:paraId="4C6DF3F7">
            <w:pPr>
              <w:tabs>
                <w:tab w:val="left" w:pos="540"/>
              </w:tabs>
              <w:ind w:firstLine="0" w:firstLineChars="0"/>
              <w:jc w:val="center"/>
              <w:rPr>
                <w:rFonts w:cs="Times New Roman"/>
                <w:sz w:val="24"/>
                <w:szCs w:val="24"/>
              </w:rPr>
            </w:pPr>
            <w:r>
              <w:rPr>
                <w:rFonts w:cs="Times New Roman"/>
                <w:sz w:val="24"/>
                <w:szCs w:val="24"/>
              </w:rPr>
              <w:t>1</w:t>
            </w:r>
          </w:p>
        </w:tc>
        <w:tc>
          <w:tcPr>
            <w:tcW w:w="1701" w:type="dxa"/>
            <w:vAlign w:val="center"/>
          </w:tcPr>
          <w:p w14:paraId="69473B3E">
            <w:pPr>
              <w:tabs>
                <w:tab w:val="left" w:pos="540"/>
              </w:tabs>
              <w:ind w:firstLine="0" w:firstLineChars="0"/>
              <w:jc w:val="center"/>
              <w:rPr>
                <w:rFonts w:cs="Times New Roman"/>
                <w:sz w:val="24"/>
                <w:szCs w:val="24"/>
              </w:rPr>
            </w:pPr>
            <w:r>
              <w:rPr>
                <w:rFonts w:hint="eastAsia" w:cs="Times New Roman"/>
                <w:sz w:val="24"/>
                <w:szCs w:val="24"/>
              </w:rPr>
              <w:t>刘景鑫</w:t>
            </w:r>
          </w:p>
        </w:tc>
        <w:tc>
          <w:tcPr>
            <w:tcW w:w="5439" w:type="dxa"/>
            <w:vAlign w:val="center"/>
          </w:tcPr>
          <w:p w14:paraId="6DCD8381">
            <w:pPr>
              <w:tabs>
                <w:tab w:val="left" w:pos="540"/>
              </w:tabs>
              <w:ind w:firstLine="0" w:firstLineChars="0"/>
              <w:rPr>
                <w:rFonts w:cs="Times New Roman"/>
                <w:sz w:val="24"/>
                <w:szCs w:val="24"/>
              </w:rPr>
            </w:pPr>
            <w:r>
              <w:rPr>
                <w:rFonts w:hint="eastAsia" w:cs="Times New Roman"/>
                <w:sz w:val="24"/>
                <w:szCs w:val="24"/>
              </w:rPr>
              <w:t>核查</w:t>
            </w:r>
            <w:r>
              <w:rPr>
                <w:rFonts w:cs="Times New Roman"/>
                <w:sz w:val="24"/>
                <w:szCs w:val="24"/>
              </w:rPr>
              <w:t>组组长，主要负责项目分工及质量控制、</w:t>
            </w:r>
            <w:r>
              <w:rPr>
                <w:rFonts w:hint="eastAsia" w:cs="Times New Roman"/>
                <w:sz w:val="24"/>
                <w:szCs w:val="24"/>
              </w:rPr>
              <w:t>访问、</w:t>
            </w:r>
            <w:r>
              <w:rPr>
                <w:rFonts w:cs="Times New Roman"/>
                <w:sz w:val="24"/>
                <w:szCs w:val="24"/>
              </w:rPr>
              <w:t>撰写</w:t>
            </w:r>
            <w:r>
              <w:rPr>
                <w:rFonts w:hint="eastAsia" w:cs="Times New Roman"/>
                <w:sz w:val="24"/>
                <w:szCs w:val="24"/>
              </w:rPr>
              <w:t>核查</w:t>
            </w:r>
            <w:r>
              <w:rPr>
                <w:rFonts w:cs="Times New Roman"/>
                <w:sz w:val="24"/>
                <w:szCs w:val="24"/>
              </w:rPr>
              <w:t>报告</w:t>
            </w:r>
          </w:p>
        </w:tc>
      </w:tr>
      <w:tr w14:paraId="08EC1097">
        <w:tblPrEx>
          <w:tblBorders>
            <w:top w:val="single" w:color="auto" w:sz="4" w:space="0"/>
            <w:left w:val="single" w:color="auto" w:sz="4" w:space="0"/>
            <w:bottom w:val="single" w:color="auto" w:sz="4" w:space="0"/>
            <w:right w:val="single" w:color="auto" w:sz="6" w:space="0"/>
            <w:insideH w:val="single" w:color="auto" w:sz="4" w:space="0"/>
            <w:insideV w:val="single" w:color="auto" w:sz="6" w:space="0"/>
          </w:tblBorders>
          <w:tblCellMar>
            <w:top w:w="0" w:type="dxa"/>
            <w:left w:w="108" w:type="dxa"/>
            <w:bottom w:w="0" w:type="dxa"/>
            <w:right w:w="108" w:type="dxa"/>
          </w:tblCellMar>
        </w:tblPrEx>
        <w:trPr>
          <w:trHeight w:val="566" w:hRule="atLeast"/>
          <w:jc w:val="center"/>
        </w:trPr>
        <w:tc>
          <w:tcPr>
            <w:tcW w:w="1134" w:type="dxa"/>
            <w:vAlign w:val="center"/>
          </w:tcPr>
          <w:p w14:paraId="2222A230">
            <w:pPr>
              <w:ind w:firstLine="0" w:firstLineChars="0"/>
              <w:jc w:val="center"/>
              <w:rPr>
                <w:rFonts w:cs="Times New Roman"/>
                <w:sz w:val="24"/>
                <w:szCs w:val="24"/>
              </w:rPr>
            </w:pPr>
            <w:r>
              <w:rPr>
                <w:rFonts w:cs="Times New Roman"/>
                <w:sz w:val="24"/>
                <w:szCs w:val="24"/>
              </w:rPr>
              <w:t>2</w:t>
            </w:r>
          </w:p>
        </w:tc>
        <w:tc>
          <w:tcPr>
            <w:tcW w:w="1701" w:type="dxa"/>
            <w:vAlign w:val="center"/>
          </w:tcPr>
          <w:p w14:paraId="148D4166">
            <w:pPr>
              <w:ind w:firstLine="0" w:firstLineChars="0"/>
              <w:jc w:val="center"/>
              <w:rPr>
                <w:rFonts w:cs="Times New Roman"/>
                <w:sz w:val="24"/>
                <w:szCs w:val="24"/>
              </w:rPr>
            </w:pPr>
            <w:r>
              <w:rPr>
                <w:rFonts w:hint="eastAsia" w:cs="Times New Roman"/>
                <w:sz w:val="24"/>
                <w:szCs w:val="24"/>
              </w:rPr>
              <w:t>林继秋</w:t>
            </w:r>
          </w:p>
        </w:tc>
        <w:tc>
          <w:tcPr>
            <w:tcW w:w="5439" w:type="dxa"/>
            <w:vAlign w:val="center"/>
          </w:tcPr>
          <w:p w14:paraId="35661232">
            <w:pPr>
              <w:tabs>
                <w:tab w:val="left" w:pos="540"/>
              </w:tabs>
              <w:ind w:firstLine="0" w:firstLineChars="0"/>
              <w:rPr>
                <w:rFonts w:cs="Times New Roman"/>
                <w:sz w:val="24"/>
                <w:szCs w:val="24"/>
              </w:rPr>
            </w:pPr>
            <w:r>
              <w:rPr>
                <w:rFonts w:hint="eastAsia" w:cs="Times New Roman"/>
                <w:sz w:val="24"/>
                <w:szCs w:val="24"/>
              </w:rPr>
              <w:t>核查</w:t>
            </w:r>
            <w:r>
              <w:rPr>
                <w:rFonts w:cs="Times New Roman"/>
                <w:sz w:val="24"/>
                <w:szCs w:val="24"/>
              </w:rPr>
              <w:t>组成员，主要参加访问</w:t>
            </w:r>
            <w:r>
              <w:rPr>
                <w:rFonts w:hint="eastAsia" w:cs="Times New Roman"/>
                <w:sz w:val="24"/>
                <w:szCs w:val="24"/>
              </w:rPr>
              <w:t>及数据核查</w:t>
            </w:r>
          </w:p>
        </w:tc>
      </w:tr>
      <w:tr w14:paraId="6FF9BA4D">
        <w:tblPrEx>
          <w:tblBorders>
            <w:top w:val="single" w:color="auto" w:sz="4" w:space="0"/>
            <w:left w:val="single" w:color="auto" w:sz="4" w:space="0"/>
            <w:bottom w:val="single" w:color="auto" w:sz="4" w:space="0"/>
            <w:right w:val="single" w:color="auto" w:sz="6" w:space="0"/>
            <w:insideH w:val="single" w:color="auto" w:sz="4" w:space="0"/>
            <w:insideV w:val="single" w:color="auto" w:sz="6" w:space="0"/>
          </w:tblBorders>
          <w:tblCellMar>
            <w:top w:w="0" w:type="dxa"/>
            <w:left w:w="108" w:type="dxa"/>
            <w:bottom w:w="0" w:type="dxa"/>
            <w:right w:w="108" w:type="dxa"/>
          </w:tblCellMar>
        </w:tblPrEx>
        <w:trPr>
          <w:trHeight w:val="566" w:hRule="atLeast"/>
          <w:jc w:val="center"/>
        </w:trPr>
        <w:tc>
          <w:tcPr>
            <w:tcW w:w="1134" w:type="dxa"/>
            <w:vAlign w:val="center"/>
          </w:tcPr>
          <w:p w14:paraId="49536833">
            <w:pPr>
              <w:ind w:firstLine="0" w:firstLineChars="0"/>
              <w:jc w:val="center"/>
              <w:rPr>
                <w:rFonts w:cs="Times New Roman"/>
                <w:sz w:val="24"/>
                <w:szCs w:val="24"/>
              </w:rPr>
            </w:pPr>
            <w:r>
              <w:rPr>
                <w:rFonts w:hint="eastAsia" w:cs="Times New Roman"/>
                <w:sz w:val="24"/>
                <w:szCs w:val="24"/>
              </w:rPr>
              <w:t>3</w:t>
            </w:r>
          </w:p>
        </w:tc>
        <w:tc>
          <w:tcPr>
            <w:tcW w:w="1701" w:type="dxa"/>
            <w:vAlign w:val="center"/>
          </w:tcPr>
          <w:p w14:paraId="35D55813">
            <w:pPr>
              <w:ind w:firstLine="0" w:firstLineChars="0"/>
              <w:jc w:val="center"/>
              <w:rPr>
                <w:rFonts w:cs="Times New Roman"/>
                <w:sz w:val="24"/>
                <w:szCs w:val="24"/>
              </w:rPr>
            </w:pPr>
            <w:r>
              <w:rPr>
                <w:rFonts w:hint="eastAsia" w:cs="Times New Roman"/>
                <w:sz w:val="24"/>
                <w:szCs w:val="24"/>
              </w:rPr>
              <w:t>潘铖</w:t>
            </w:r>
          </w:p>
        </w:tc>
        <w:tc>
          <w:tcPr>
            <w:tcW w:w="5439" w:type="dxa"/>
            <w:vAlign w:val="center"/>
          </w:tcPr>
          <w:p w14:paraId="3AD25E65">
            <w:pPr>
              <w:tabs>
                <w:tab w:val="left" w:pos="540"/>
              </w:tabs>
              <w:ind w:firstLine="0" w:firstLineChars="0"/>
              <w:rPr>
                <w:rFonts w:cs="Times New Roman"/>
                <w:sz w:val="24"/>
                <w:szCs w:val="24"/>
              </w:rPr>
            </w:pPr>
            <w:r>
              <w:rPr>
                <w:rFonts w:hint="eastAsia" w:cs="Times New Roman"/>
                <w:sz w:val="24"/>
                <w:szCs w:val="24"/>
              </w:rPr>
              <w:t>核查</w:t>
            </w:r>
            <w:r>
              <w:rPr>
                <w:rFonts w:cs="Times New Roman"/>
                <w:sz w:val="24"/>
                <w:szCs w:val="24"/>
              </w:rPr>
              <w:t>组成员，主要参加访问</w:t>
            </w:r>
            <w:r>
              <w:rPr>
                <w:rFonts w:hint="eastAsia" w:cs="Times New Roman"/>
                <w:sz w:val="24"/>
                <w:szCs w:val="24"/>
              </w:rPr>
              <w:t>及数据核查</w:t>
            </w:r>
          </w:p>
        </w:tc>
      </w:tr>
    </w:tbl>
    <w:p w14:paraId="2F48DB7F">
      <w:pPr>
        <w:pStyle w:val="3"/>
        <w:spacing w:before="190" w:beforeLines="50"/>
      </w:pPr>
      <w:bookmarkStart w:id="6" w:name="_Toc136621328"/>
      <w:r>
        <w:rPr>
          <w:rFonts w:hint="eastAsia"/>
        </w:rPr>
        <w:t>2</w:t>
      </w:r>
      <w:r>
        <w:t>.2</w:t>
      </w:r>
      <w:r>
        <w:rPr>
          <w:rFonts w:hint="eastAsia"/>
        </w:rPr>
        <w:t>文件评审</w:t>
      </w:r>
      <w:bookmarkEnd w:id="6"/>
    </w:p>
    <w:p w14:paraId="06C12BE4">
      <w:pPr>
        <w:pStyle w:val="25"/>
        <w:spacing w:line="360" w:lineRule="auto"/>
        <w:ind w:firstLine="560" w:firstLineChars="200"/>
        <w:rPr>
          <w:rFonts w:eastAsia="仿宋"/>
          <w:kern w:val="2"/>
          <w:sz w:val="28"/>
          <w:szCs w:val="28"/>
        </w:rPr>
      </w:pPr>
      <w:r>
        <w:rPr>
          <w:rFonts w:hint="eastAsia" w:eastAsia="仿宋"/>
          <w:kern w:val="2"/>
          <w:sz w:val="28"/>
          <w:szCs w:val="28"/>
        </w:rPr>
        <w:t>为了能够按时保质完成核查工作，核查组及时将核查计划及收资清单发给受核查方，使其对温室气体排放报告填写以及核查工作有一定了解，并通过邮件和电话等方式，初步了解受核查方基本信息以及202</w:t>
      </w:r>
      <w:r>
        <w:rPr>
          <w:rFonts w:hint="eastAsia" w:eastAsia="仿宋"/>
          <w:kern w:val="2"/>
          <w:sz w:val="28"/>
          <w:szCs w:val="28"/>
          <w:lang w:val="en-US" w:eastAsia="zh-CN"/>
        </w:rPr>
        <w:t>3</w:t>
      </w:r>
      <w:r>
        <w:rPr>
          <w:rFonts w:hint="eastAsia" w:eastAsia="仿宋"/>
          <w:kern w:val="2"/>
          <w:sz w:val="28"/>
          <w:szCs w:val="28"/>
        </w:rPr>
        <w:t>年温室气体排放等情况。</w:t>
      </w:r>
    </w:p>
    <w:p w14:paraId="03BC249B">
      <w:pPr>
        <w:pStyle w:val="25"/>
        <w:spacing w:line="360" w:lineRule="auto"/>
        <w:ind w:firstLine="560" w:firstLineChars="200"/>
        <w:rPr>
          <w:rFonts w:eastAsia="仿宋"/>
          <w:kern w:val="2"/>
          <w:sz w:val="28"/>
          <w:szCs w:val="28"/>
        </w:rPr>
      </w:pPr>
      <w:r>
        <w:rPr>
          <w:rFonts w:hint="eastAsia" w:eastAsia="仿宋"/>
          <w:kern w:val="2"/>
          <w:sz w:val="28"/>
          <w:szCs w:val="28"/>
        </w:rPr>
        <w:t>核查组对受核查方可提供的企业简介、组织结构图、生产工艺流程图等信息进行了文件评审。</w:t>
      </w:r>
    </w:p>
    <w:p w14:paraId="33BA9704">
      <w:pPr>
        <w:pStyle w:val="3"/>
      </w:pPr>
      <w:bookmarkStart w:id="7" w:name="_Toc136621329"/>
      <w:r>
        <w:rPr>
          <w:rFonts w:hint="eastAsia"/>
        </w:rPr>
        <w:t>2</w:t>
      </w:r>
      <w:r>
        <w:t>.3</w:t>
      </w:r>
      <w:r>
        <w:rPr>
          <w:rFonts w:hint="eastAsia"/>
        </w:rPr>
        <w:t>现场核查</w:t>
      </w:r>
      <w:bookmarkEnd w:id="7"/>
    </w:p>
    <w:p w14:paraId="0A48A56B">
      <w:pPr>
        <w:ind w:firstLine="560"/>
        <w:rPr>
          <w:szCs w:val="28"/>
        </w:rPr>
      </w:pPr>
      <w:r>
        <w:rPr>
          <w:rFonts w:hint="eastAsia" w:cs="仿宋"/>
          <w:szCs w:val="28"/>
          <w:lang w:eastAsia="zh-CN"/>
        </w:rPr>
        <w:t>CCIC</w:t>
      </w:r>
      <w:r>
        <w:rPr>
          <w:rFonts w:hint="eastAsia" w:cs="仿宋"/>
          <w:szCs w:val="28"/>
        </w:rPr>
        <w:t>核查组于202</w:t>
      </w:r>
      <w:r>
        <w:rPr>
          <w:rFonts w:hint="eastAsia" w:cs="仿宋"/>
          <w:szCs w:val="28"/>
          <w:lang w:val="en-US" w:eastAsia="zh-CN"/>
        </w:rPr>
        <w:t>4</w:t>
      </w:r>
      <w:r>
        <w:rPr>
          <w:rFonts w:hint="eastAsia" w:cs="仿宋"/>
          <w:szCs w:val="28"/>
        </w:rPr>
        <w:t>年3月28日对受核查方温室气体排放情况进行了现场核查。在现场</w:t>
      </w:r>
      <w:r>
        <w:rPr>
          <w:szCs w:val="28"/>
        </w:rPr>
        <w:t>访问过程中，</w:t>
      </w:r>
      <w:r>
        <w:rPr>
          <w:rFonts w:hint="eastAsia"/>
          <w:szCs w:val="28"/>
        </w:rPr>
        <w:t>核查</w:t>
      </w:r>
      <w:r>
        <w:rPr>
          <w:szCs w:val="28"/>
        </w:rPr>
        <w:t>组按照</w:t>
      </w:r>
      <w:r>
        <w:rPr>
          <w:rFonts w:hint="eastAsia"/>
          <w:szCs w:val="28"/>
        </w:rPr>
        <w:t>核查要求查看</w:t>
      </w:r>
      <w:r>
        <w:rPr>
          <w:szCs w:val="28"/>
        </w:rPr>
        <w:t>相关设施并采访了相关人员</w:t>
      </w:r>
      <w:r>
        <w:rPr>
          <w:rFonts w:hint="eastAsia"/>
          <w:szCs w:val="28"/>
        </w:rPr>
        <w:t>，主要</w:t>
      </w:r>
      <w:r>
        <w:rPr>
          <w:rFonts w:hint="eastAsia"/>
          <w:szCs w:val="24"/>
        </w:rPr>
        <w:t>查看了钢筋网片焊接生产线、混凝土搅拌系统、电热蒸汽发生器等</w:t>
      </w:r>
      <w:r>
        <w:rPr>
          <w:szCs w:val="24"/>
        </w:rPr>
        <w:t>生产相关设施</w:t>
      </w:r>
      <w:r>
        <w:rPr>
          <w:szCs w:val="28"/>
        </w:rPr>
        <w:t>。</w:t>
      </w:r>
    </w:p>
    <w:p w14:paraId="5AAE334D">
      <w:pPr>
        <w:pStyle w:val="2"/>
      </w:pPr>
      <w:bookmarkStart w:id="8" w:name="_Toc136621330"/>
      <w:r>
        <w:rPr>
          <w:rFonts w:hint="eastAsia"/>
        </w:rPr>
        <w:t>3</w:t>
      </w:r>
      <w:r>
        <w:t>.</w:t>
      </w:r>
      <w:r>
        <w:rPr>
          <w:rFonts w:hint="eastAsia"/>
        </w:rPr>
        <w:t>核查发现</w:t>
      </w:r>
      <w:bookmarkEnd w:id="8"/>
    </w:p>
    <w:p w14:paraId="626EABFE">
      <w:pPr>
        <w:pStyle w:val="3"/>
      </w:pPr>
      <w:bookmarkStart w:id="9" w:name="_Toc136621331"/>
      <w:r>
        <w:rPr>
          <w:rFonts w:hint="eastAsia"/>
        </w:rPr>
        <w:t>3</w:t>
      </w:r>
      <w:r>
        <w:t>.1</w:t>
      </w:r>
      <w:r>
        <w:rPr>
          <w:rFonts w:hint="eastAsia"/>
        </w:rPr>
        <w:t>重点排放单位基本情况的核查</w:t>
      </w:r>
      <w:bookmarkEnd w:id="9"/>
    </w:p>
    <w:p w14:paraId="2658305C">
      <w:pPr>
        <w:ind w:firstLine="560"/>
        <w:rPr>
          <w:rFonts w:cs="Times New Roman"/>
          <w:szCs w:val="28"/>
        </w:rPr>
      </w:pPr>
      <w:r>
        <w:rPr>
          <w:rFonts w:hint="eastAsia"/>
          <w:szCs w:val="28"/>
        </w:rPr>
        <w:t>核查组通过查阅受核查方的法人营业执照、厂区平面图、工艺流程图等相关信息，并与企业相关负责人进行交流访谈，确认如下信息：</w:t>
      </w:r>
      <w:r>
        <w:rPr>
          <w:rFonts w:cs="Times New Roman"/>
          <w:szCs w:val="28"/>
        </w:rPr>
        <w:t xml:space="preserve"> </w:t>
      </w:r>
    </w:p>
    <w:p w14:paraId="73063F49">
      <w:pPr>
        <w:pStyle w:val="25"/>
        <w:spacing w:line="360" w:lineRule="auto"/>
        <w:ind w:left="560"/>
        <w:rPr>
          <w:rFonts w:eastAsia="仿宋"/>
          <w:sz w:val="28"/>
          <w:szCs w:val="24"/>
        </w:rPr>
      </w:pPr>
      <w:r>
        <w:rPr>
          <w:rFonts w:hint="eastAsia" w:eastAsia="仿宋"/>
          <w:sz w:val="28"/>
          <w:szCs w:val="24"/>
        </w:rPr>
        <w:t>（一）</w:t>
      </w:r>
      <w:r>
        <w:rPr>
          <w:rFonts w:eastAsia="仿宋"/>
          <w:sz w:val="28"/>
          <w:szCs w:val="24"/>
        </w:rPr>
        <w:t>受核查方简介</w:t>
      </w:r>
    </w:p>
    <w:p w14:paraId="62A500CA">
      <w:pPr>
        <w:ind w:left="560" w:firstLine="0" w:firstLineChars="0"/>
        <w:rPr>
          <w:rFonts w:cs="Times New Roman"/>
          <w:szCs w:val="28"/>
        </w:rPr>
      </w:pPr>
      <w:r>
        <w:rPr>
          <w:rFonts w:hint="eastAsia" w:cs="Times New Roman"/>
          <w:szCs w:val="28"/>
        </w:rPr>
        <w:t>-</w:t>
      </w:r>
      <w:r>
        <w:rPr>
          <w:rFonts w:cs="Times New Roman"/>
          <w:szCs w:val="28"/>
        </w:rPr>
        <w:t xml:space="preserve"> 受核查方名称：</w:t>
      </w:r>
      <w:r>
        <w:rPr>
          <w:rFonts w:hint="eastAsia"/>
          <w:szCs w:val="28"/>
        </w:rPr>
        <w:t>中建科技（福州）有限公司</w:t>
      </w:r>
    </w:p>
    <w:p w14:paraId="068452F3">
      <w:pPr>
        <w:ind w:left="560" w:firstLine="0" w:firstLineChars="0"/>
        <w:rPr>
          <w:rFonts w:hint="eastAsia" w:eastAsia="仿宋" w:cs="Times New Roman"/>
          <w:szCs w:val="28"/>
          <w:lang w:val="en-US" w:eastAsia="zh-CN"/>
        </w:rPr>
      </w:pPr>
      <w:r>
        <w:rPr>
          <w:rFonts w:hint="eastAsia"/>
          <w:szCs w:val="24"/>
        </w:rPr>
        <w:t>-</w:t>
      </w:r>
      <w:r>
        <w:rPr>
          <w:szCs w:val="24"/>
        </w:rPr>
        <w:t xml:space="preserve"> 法定代表人</w:t>
      </w:r>
      <w:r>
        <w:rPr>
          <w:rFonts w:hint="eastAsia"/>
          <w:szCs w:val="24"/>
        </w:rPr>
        <w:t>：</w:t>
      </w:r>
      <w:r>
        <w:rPr>
          <w:rFonts w:hint="eastAsia"/>
          <w:szCs w:val="24"/>
          <w:lang w:val="en-US" w:eastAsia="zh-CN"/>
        </w:rPr>
        <w:t>张永辉</w:t>
      </w:r>
    </w:p>
    <w:p w14:paraId="404003F1">
      <w:pPr>
        <w:ind w:left="560" w:firstLine="0" w:firstLineChars="0"/>
        <w:rPr>
          <w:rFonts w:cs="Times New Roman"/>
          <w:szCs w:val="28"/>
        </w:rPr>
      </w:pPr>
      <w:r>
        <w:rPr>
          <w:rFonts w:hint="eastAsia" w:cs="Times New Roman"/>
          <w:szCs w:val="28"/>
        </w:rPr>
        <w:t>-</w:t>
      </w:r>
      <w:r>
        <w:rPr>
          <w:rFonts w:cs="Times New Roman"/>
          <w:szCs w:val="28"/>
        </w:rPr>
        <w:t xml:space="preserve"> </w:t>
      </w:r>
      <w:r>
        <w:rPr>
          <w:rFonts w:hint="eastAsia" w:cs="Times New Roman"/>
          <w:szCs w:val="28"/>
        </w:rPr>
        <w:t>生产地址</w:t>
      </w:r>
      <w:r>
        <w:rPr>
          <w:rFonts w:cs="Times New Roman"/>
          <w:szCs w:val="28"/>
        </w:rPr>
        <w:t>：</w:t>
      </w:r>
      <w:r>
        <w:rPr>
          <w:rFonts w:hint="eastAsia"/>
          <w:szCs w:val="24"/>
        </w:rPr>
        <w:t>福州市闽清县云龙乡后垅村中建产业园1号</w:t>
      </w:r>
    </w:p>
    <w:p w14:paraId="11E824AE">
      <w:pPr>
        <w:ind w:left="560" w:firstLine="0" w:firstLineChars="0"/>
        <w:rPr>
          <w:rFonts w:cs="Times New Roman"/>
          <w:szCs w:val="28"/>
        </w:rPr>
      </w:pPr>
      <w:r>
        <w:rPr>
          <w:rFonts w:hint="eastAsia" w:cs="Times New Roman"/>
          <w:szCs w:val="28"/>
        </w:rPr>
        <w:t>-</w:t>
      </w:r>
      <w:r>
        <w:rPr>
          <w:rFonts w:cs="Times New Roman"/>
          <w:szCs w:val="28"/>
        </w:rPr>
        <w:t xml:space="preserve"> 成立时间：</w:t>
      </w:r>
      <w:r>
        <w:rPr>
          <w:rFonts w:hint="eastAsia" w:cs="Times New Roman"/>
          <w:szCs w:val="28"/>
        </w:rPr>
        <w:t>2014年12月30日</w:t>
      </w:r>
    </w:p>
    <w:p w14:paraId="11E88675">
      <w:pPr>
        <w:ind w:left="560" w:firstLine="0" w:firstLineChars="0"/>
        <w:rPr>
          <w:rFonts w:cs="Times New Roman"/>
          <w:szCs w:val="28"/>
        </w:rPr>
      </w:pPr>
      <w:r>
        <w:rPr>
          <w:rFonts w:hint="eastAsia" w:cs="Times New Roman"/>
          <w:szCs w:val="28"/>
        </w:rPr>
        <w:t>-</w:t>
      </w:r>
      <w:r>
        <w:rPr>
          <w:rFonts w:cs="Times New Roman"/>
          <w:szCs w:val="28"/>
        </w:rPr>
        <w:t xml:space="preserve"> 所有制性质：</w:t>
      </w:r>
      <w:r>
        <w:rPr>
          <w:rFonts w:hint="eastAsia" w:cs="Times New Roman"/>
          <w:szCs w:val="28"/>
        </w:rPr>
        <w:t>有限责任公司</w:t>
      </w:r>
    </w:p>
    <w:p w14:paraId="46013A35">
      <w:pPr>
        <w:ind w:left="560" w:firstLine="0" w:firstLineChars="0"/>
        <w:rPr>
          <w:rFonts w:cs="Times New Roman"/>
          <w:szCs w:val="28"/>
        </w:rPr>
      </w:pPr>
      <w:r>
        <w:rPr>
          <w:rFonts w:hint="eastAsia" w:cs="Times New Roman"/>
          <w:szCs w:val="28"/>
        </w:rPr>
        <w:t>-</w:t>
      </w:r>
      <w:r>
        <w:rPr>
          <w:rFonts w:cs="Times New Roman"/>
          <w:szCs w:val="28"/>
        </w:rPr>
        <w:t xml:space="preserve"> 社会信用代码：</w:t>
      </w:r>
      <w:r>
        <w:rPr>
          <w:rFonts w:hint="eastAsia" w:eastAsia="仿宋_GB2312" w:cs="Times New Roman"/>
          <w:kern w:val="0"/>
          <w:szCs w:val="28"/>
        </w:rPr>
        <w:t>91350124315343825Q</w:t>
      </w:r>
    </w:p>
    <w:p w14:paraId="28330658">
      <w:pPr>
        <w:widowControl/>
        <w:ind w:firstLine="560"/>
        <w:rPr>
          <w:szCs w:val="28"/>
        </w:rPr>
      </w:pPr>
      <w:r>
        <w:rPr>
          <w:rFonts w:hint="eastAsia" w:cs="Times New Roman"/>
          <w:szCs w:val="28"/>
        </w:rPr>
        <w:t>-</w:t>
      </w:r>
      <w:r>
        <w:rPr>
          <w:rFonts w:cs="Times New Roman"/>
          <w:szCs w:val="28"/>
        </w:rPr>
        <w:t xml:space="preserve"> 经营范围：</w:t>
      </w:r>
      <w:r>
        <w:rPr>
          <w:rFonts w:hint="eastAsia" w:cs="Times New Roman"/>
          <w:szCs w:val="28"/>
        </w:rPr>
        <w:t>混凝土预制构件研发、生产、销售与安装、混凝土预制构件原料及产品检验；装配式建筑设计；房屋建筑工程施工总承包；建筑产业现代化技术研究与开发；新型墙材、水泥灌浆料与其它水泥制品研发、生产、销售；金属结构件、混凝土预制构件连接件及安装件、混凝土用添加剂生产与销售；钢筋制品的加工与销售；道路货运、运输、仓储服务</w:t>
      </w:r>
      <w:r>
        <w:rPr>
          <w:rFonts w:hint="eastAsia"/>
          <w:szCs w:val="28"/>
        </w:rPr>
        <w:t>。</w:t>
      </w:r>
    </w:p>
    <w:p w14:paraId="48879EA1">
      <w:pPr>
        <w:ind w:firstLine="560"/>
        <w:rPr>
          <w:rFonts w:cs="Times New Roman"/>
          <w:szCs w:val="28"/>
        </w:rPr>
      </w:pPr>
      <w:r>
        <w:rPr>
          <w:rFonts w:hint="eastAsia" w:cs="Times New Roman"/>
          <w:szCs w:val="28"/>
        </w:rPr>
        <w:t>-</w:t>
      </w:r>
      <w:r>
        <w:rPr>
          <w:rFonts w:cs="Times New Roman"/>
          <w:szCs w:val="28"/>
        </w:rPr>
        <w:t xml:space="preserve"> 规模：</w:t>
      </w:r>
      <w:r>
        <w:rPr>
          <w:rFonts w:hint="eastAsia" w:cs="Times New Roman"/>
          <w:szCs w:val="28"/>
        </w:rPr>
        <w:t>注册资金10000万元</w:t>
      </w:r>
      <w:r>
        <w:rPr>
          <w:rFonts w:cs="Times New Roman"/>
          <w:szCs w:val="28"/>
        </w:rPr>
        <w:t>。</w:t>
      </w:r>
    </w:p>
    <w:p w14:paraId="73E13EF3">
      <w:pPr>
        <w:pStyle w:val="25"/>
        <w:spacing w:line="500" w:lineRule="exact"/>
        <w:ind w:firstLine="560" w:firstLineChars="200"/>
        <w:rPr>
          <w:rFonts w:eastAsia="仿宋"/>
          <w:sz w:val="28"/>
          <w:szCs w:val="24"/>
        </w:rPr>
      </w:pPr>
      <w:r>
        <w:rPr>
          <w:rFonts w:hint="eastAsia" w:eastAsia="仿宋"/>
          <w:sz w:val="28"/>
          <w:szCs w:val="24"/>
        </w:rPr>
        <w:t>（二）</w:t>
      </w:r>
      <w:r>
        <w:rPr>
          <w:rFonts w:eastAsia="仿宋"/>
          <w:sz w:val="28"/>
          <w:szCs w:val="24"/>
        </w:rPr>
        <w:t>受核查方的组织机构</w:t>
      </w:r>
    </w:p>
    <w:p w14:paraId="5B008FDC">
      <w:pPr>
        <w:spacing w:line="500" w:lineRule="exact"/>
        <w:ind w:firstLine="560"/>
        <w:rPr>
          <w:rFonts w:cs="Times New Roman"/>
          <w:color w:val="FF0000"/>
          <w:szCs w:val="28"/>
        </w:rPr>
      </w:pPr>
      <w:r>
        <w:rPr>
          <w:szCs w:val="28"/>
        </w:rPr>
        <w:t>受核查方的组织机构图如图3-</w:t>
      </w:r>
      <w:r>
        <w:rPr>
          <w:rFonts w:hint="eastAsia"/>
          <w:szCs w:val="28"/>
        </w:rPr>
        <w:t>1</w:t>
      </w:r>
      <w:r>
        <w:rPr>
          <w:szCs w:val="28"/>
        </w:rPr>
        <w:t>所示</w:t>
      </w:r>
      <w:r>
        <w:rPr>
          <w:rFonts w:hint="eastAsia"/>
          <w:szCs w:val="28"/>
        </w:rPr>
        <w:t>。</w:t>
      </w:r>
    </w:p>
    <w:p w14:paraId="02E00992">
      <w:pPr>
        <w:pStyle w:val="25"/>
        <w:spacing w:line="360" w:lineRule="auto"/>
        <w:ind w:firstLine="561"/>
        <w:jc w:val="center"/>
        <w:rPr>
          <w:rFonts w:eastAsia="仿宋"/>
          <w:sz w:val="28"/>
          <w:szCs w:val="24"/>
        </w:rPr>
      </w:pPr>
      <w:r>
        <w:rPr>
          <w:rFonts w:hint="eastAsia"/>
        </w:rPr>
        <w:drawing>
          <wp:inline distT="0" distB="0" distL="0" distR="0">
            <wp:extent cx="4878705" cy="2576830"/>
            <wp:effectExtent l="0" t="0" r="0" b="0"/>
            <wp:docPr id="787992282" name="图片 1" descr="微信图片_2021110111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992282" name="图片 1" descr="微信图片_202111011153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880844" cy="2578087"/>
                    </a:xfrm>
                    <a:prstGeom prst="rect">
                      <a:avLst/>
                    </a:prstGeom>
                    <a:noFill/>
                    <a:ln>
                      <a:noFill/>
                    </a:ln>
                    <a:effectLst/>
                  </pic:spPr>
                </pic:pic>
              </a:graphicData>
            </a:graphic>
          </wp:inline>
        </w:drawing>
      </w:r>
    </w:p>
    <w:p w14:paraId="5F1A33B1">
      <w:pPr>
        <w:ind w:firstLine="0" w:firstLineChars="0"/>
        <w:jc w:val="center"/>
        <w:rPr>
          <w:rFonts w:cs="Times New Roman"/>
          <w:b/>
          <w:bCs/>
          <w:sz w:val="24"/>
          <w:szCs w:val="24"/>
        </w:rPr>
      </w:pPr>
      <w:r>
        <w:rPr>
          <w:rFonts w:cs="Times New Roman"/>
          <w:b/>
          <w:bCs/>
          <w:sz w:val="24"/>
          <w:szCs w:val="24"/>
        </w:rPr>
        <w:t>图3-</w:t>
      </w:r>
      <w:r>
        <w:rPr>
          <w:rFonts w:hint="eastAsia" w:cs="Times New Roman"/>
          <w:b/>
          <w:bCs/>
          <w:sz w:val="24"/>
          <w:szCs w:val="24"/>
        </w:rPr>
        <w:t>1</w:t>
      </w:r>
      <w:r>
        <w:rPr>
          <w:rFonts w:cs="Times New Roman"/>
          <w:b/>
          <w:bCs/>
          <w:sz w:val="24"/>
          <w:szCs w:val="24"/>
        </w:rPr>
        <w:t>受核查方组织机构图</w:t>
      </w:r>
    </w:p>
    <w:p w14:paraId="21A74C6E">
      <w:pPr>
        <w:pStyle w:val="25"/>
        <w:spacing w:line="500" w:lineRule="exact"/>
        <w:ind w:firstLine="560" w:firstLineChars="200"/>
        <w:rPr>
          <w:rFonts w:eastAsia="仿宋"/>
          <w:sz w:val="28"/>
          <w:szCs w:val="24"/>
        </w:rPr>
      </w:pPr>
      <w:r>
        <w:rPr>
          <w:rFonts w:eastAsia="仿宋"/>
          <w:sz w:val="28"/>
          <w:szCs w:val="24"/>
        </w:rPr>
        <w:t>（三）受核查方主要的产品或服务</w:t>
      </w:r>
    </w:p>
    <w:p w14:paraId="5D9CC4D0">
      <w:pPr>
        <w:pStyle w:val="25"/>
        <w:spacing w:line="360" w:lineRule="auto"/>
        <w:ind w:firstLine="560" w:firstLineChars="200"/>
        <w:rPr>
          <w:rFonts w:eastAsia="仿宋"/>
          <w:sz w:val="28"/>
          <w:szCs w:val="28"/>
        </w:rPr>
      </w:pPr>
      <w:r>
        <w:rPr>
          <w:rFonts w:eastAsia="仿宋"/>
          <w:sz w:val="28"/>
          <w:szCs w:val="28"/>
        </w:rPr>
        <w:t>受检方</w:t>
      </w:r>
      <w:r>
        <w:rPr>
          <w:rFonts w:hint="eastAsia" w:eastAsia="仿宋"/>
          <w:sz w:val="28"/>
          <w:szCs w:val="28"/>
        </w:rPr>
        <w:t>为混凝土预制构件制造企业，主要产品为：混凝土预制构件。工艺流程为模台清理、模具清理、组模、涂抹脱模剂、缓凝剂、钢筋绑扎、预埋件安装、混凝土浇筑、振捣、养护、脱膜和入库，配套有完善辅助生产系统及附属生产系统。</w:t>
      </w:r>
    </w:p>
    <w:p w14:paraId="576F7256">
      <w:pPr>
        <w:pStyle w:val="25"/>
        <w:spacing w:line="500" w:lineRule="exact"/>
        <w:ind w:firstLine="560" w:firstLineChars="200"/>
        <w:rPr>
          <w:rFonts w:eastAsia="仿宋"/>
          <w:sz w:val="28"/>
          <w:szCs w:val="28"/>
        </w:rPr>
      </w:pPr>
      <w:r>
        <w:rPr>
          <w:rFonts w:hint="eastAsia" w:eastAsia="仿宋"/>
          <w:sz w:val="28"/>
          <w:szCs w:val="28"/>
        </w:rPr>
        <w:t>详细</w:t>
      </w:r>
      <w:r>
        <w:rPr>
          <w:rFonts w:eastAsia="仿宋"/>
          <w:sz w:val="28"/>
          <w:szCs w:val="28"/>
        </w:rPr>
        <w:t>工艺流程如图3-</w:t>
      </w:r>
      <w:r>
        <w:rPr>
          <w:rFonts w:hint="eastAsia" w:eastAsia="仿宋"/>
          <w:sz w:val="28"/>
          <w:szCs w:val="28"/>
        </w:rPr>
        <w:t>2</w:t>
      </w:r>
      <w:r>
        <w:rPr>
          <w:rFonts w:eastAsia="仿宋"/>
          <w:sz w:val="28"/>
          <w:szCs w:val="28"/>
        </w:rPr>
        <w:t>所示。</w:t>
      </w:r>
    </w:p>
    <w:p w14:paraId="59393467">
      <w:pPr>
        <w:pStyle w:val="6"/>
        <w:spacing w:after="0" w:line="360" w:lineRule="auto"/>
        <w:jc w:val="center"/>
        <w:rPr>
          <w:rFonts w:ascii="Times New Roman" w:hAnsi="Times New Roman" w:eastAsia="仿宋"/>
          <w:color w:val="auto"/>
          <w:sz w:val="28"/>
          <w:szCs w:val="28"/>
          <w:lang w:eastAsia="zh-CN"/>
        </w:rPr>
      </w:pPr>
      <w:r>
        <w:rPr>
          <w:rFonts w:hint="eastAsia" w:ascii="Times New Roman"/>
          <w:sz w:val="30"/>
          <w:szCs w:val="30"/>
          <w:lang w:eastAsia="zh-CN"/>
        </w:rPr>
        <w:drawing>
          <wp:inline distT="0" distB="0" distL="0" distR="0">
            <wp:extent cx="4733925" cy="3276600"/>
            <wp:effectExtent l="0" t="0" r="0" b="0"/>
            <wp:docPr id="1117892361" name="图片 2" descr="工艺生产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892361" name="图片 2" descr="工艺生产流程图"/>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740409" cy="3281536"/>
                    </a:xfrm>
                    <a:prstGeom prst="rect">
                      <a:avLst/>
                    </a:prstGeom>
                    <a:noFill/>
                    <a:ln>
                      <a:noFill/>
                    </a:ln>
                  </pic:spPr>
                </pic:pic>
              </a:graphicData>
            </a:graphic>
          </wp:inline>
        </w:drawing>
      </w:r>
    </w:p>
    <w:p w14:paraId="7065ED8F">
      <w:pPr>
        <w:ind w:firstLine="0" w:firstLineChars="0"/>
        <w:jc w:val="center"/>
        <w:rPr>
          <w:b/>
          <w:bCs/>
          <w:sz w:val="24"/>
          <w:szCs w:val="24"/>
        </w:rPr>
      </w:pPr>
      <w:r>
        <w:rPr>
          <w:b/>
          <w:bCs/>
          <w:sz w:val="24"/>
          <w:szCs w:val="24"/>
        </w:rPr>
        <w:t>图3-</w:t>
      </w:r>
      <w:r>
        <w:rPr>
          <w:rFonts w:hint="eastAsia"/>
          <w:b/>
          <w:bCs/>
          <w:sz w:val="24"/>
          <w:szCs w:val="24"/>
        </w:rPr>
        <w:t>2受核查方生产</w:t>
      </w:r>
      <w:r>
        <w:rPr>
          <w:b/>
          <w:bCs/>
          <w:sz w:val="24"/>
          <w:szCs w:val="24"/>
        </w:rPr>
        <w:t>工艺流程图</w:t>
      </w:r>
    </w:p>
    <w:p w14:paraId="4707F24D">
      <w:pPr>
        <w:pStyle w:val="25"/>
        <w:spacing w:line="500" w:lineRule="exact"/>
        <w:ind w:firstLine="560" w:firstLineChars="200"/>
        <w:rPr>
          <w:rFonts w:eastAsia="仿宋"/>
          <w:sz w:val="28"/>
          <w:szCs w:val="24"/>
        </w:rPr>
      </w:pPr>
      <w:r>
        <w:rPr>
          <w:rFonts w:eastAsia="仿宋"/>
          <w:sz w:val="28"/>
          <w:szCs w:val="24"/>
        </w:rPr>
        <w:t>（四）受核查方能源</w:t>
      </w:r>
      <w:r>
        <w:rPr>
          <w:rFonts w:hint="eastAsia" w:eastAsia="仿宋"/>
          <w:sz w:val="28"/>
          <w:szCs w:val="24"/>
        </w:rPr>
        <w:t>使用</w:t>
      </w:r>
      <w:r>
        <w:rPr>
          <w:rFonts w:eastAsia="仿宋"/>
          <w:sz w:val="28"/>
          <w:szCs w:val="24"/>
        </w:rPr>
        <w:t>现状</w:t>
      </w:r>
    </w:p>
    <w:p w14:paraId="0C34D196">
      <w:pPr>
        <w:pStyle w:val="25"/>
        <w:spacing w:line="500" w:lineRule="exact"/>
        <w:ind w:firstLine="560" w:firstLineChars="200"/>
        <w:rPr>
          <w:rFonts w:eastAsia="仿宋"/>
          <w:sz w:val="28"/>
          <w:szCs w:val="24"/>
        </w:rPr>
      </w:pPr>
      <w:r>
        <w:rPr>
          <w:rFonts w:eastAsia="仿宋"/>
          <w:sz w:val="28"/>
          <w:szCs w:val="28"/>
        </w:rPr>
        <w:t>20</w:t>
      </w:r>
      <w:r>
        <w:rPr>
          <w:rFonts w:hint="eastAsia" w:eastAsia="仿宋"/>
          <w:sz w:val="28"/>
          <w:szCs w:val="28"/>
        </w:rPr>
        <w:t>2</w:t>
      </w:r>
      <w:r>
        <w:rPr>
          <w:rFonts w:hint="eastAsia" w:eastAsia="仿宋"/>
          <w:sz w:val="28"/>
          <w:szCs w:val="28"/>
          <w:lang w:val="en-US" w:eastAsia="zh-CN"/>
        </w:rPr>
        <w:t>3</w:t>
      </w:r>
      <w:r>
        <w:rPr>
          <w:rFonts w:eastAsia="仿宋"/>
          <w:sz w:val="28"/>
          <w:szCs w:val="28"/>
        </w:rPr>
        <w:t>年受核查方的重点耗能设备</w:t>
      </w:r>
      <w:r>
        <w:rPr>
          <w:rFonts w:hint="eastAsia" w:eastAsia="仿宋"/>
          <w:sz w:val="28"/>
          <w:szCs w:val="28"/>
        </w:rPr>
        <w:t>和涉及的能源品种如</w:t>
      </w:r>
      <w:r>
        <w:rPr>
          <w:rFonts w:eastAsia="仿宋"/>
          <w:sz w:val="28"/>
          <w:szCs w:val="28"/>
        </w:rPr>
        <w:t>表3-1。</w:t>
      </w:r>
    </w:p>
    <w:p w14:paraId="6A77C6E6">
      <w:pPr>
        <w:ind w:firstLine="482"/>
        <w:jc w:val="center"/>
        <w:rPr>
          <w:rFonts w:cs="Times New Roman"/>
          <w:b/>
          <w:sz w:val="24"/>
          <w:szCs w:val="21"/>
        </w:rPr>
      </w:pPr>
      <w:bookmarkStart w:id="10" w:name="_Ref382511566"/>
      <w:bookmarkStart w:id="11" w:name="_Ref382511583"/>
      <w:bookmarkStart w:id="12" w:name="_Hlk136617954"/>
      <w:r>
        <w:rPr>
          <w:rFonts w:cs="Times New Roman"/>
          <w:b/>
          <w:sz w:val="24"/>
          <w:szCs w:val="21"/>
        </w:rPr>
        <w:t>表3-1 重点耗能设备清单及能源品种</w:t>
      </w:r>
    </w:p>
    <w:bookmarkEnd w:id="10"/>
    <w:bookmarkEnd w:id="11"/>
    <w:tbl>
      <w:tblPr>
        <w:tblStyle w:val="12"/>
        <w:tblW w:w="4948" w:type="pct"/>
        <w:jc w:val="center"/>
        <w:tblLayout w:type="fixed"/>
        <w:tblCellMar>
          <w:top w:w="0" w:type="dxa"/>
          <w:left w:w="0" w:type="dxa"/>
          <w:bottom w:w="0" w:type="dxa"/>
          <w:right w:w="0" w:type="dxa"/>
        </w:tblCellMar>
      </w:tblPr>
      <w:tblGrid>
        <w:gridCol w:w="537"/>
        <w:gridCol w:w="2163"/>
        <w:gridCol w:w="1851"/>
        <w:gridCol w:w="1281"/>
        <w:gridCol w:w="1283"/>
        <w:gridCol w:w="1709"/>
        <w:gridCol w:w="849"/>
      </w:tblGrid>
      <w:tr w14:paraId="704E1F56">
        <w:tblPrEx>
          <w:tblCellMar>
            <w:top w:w="0" w:type="dxa"/>
            <w:left w:w="0" w:type="dxa"/>
            <w:bottom w:w="0" w:type="dxa"/>
            <w:right w:w="0" w:type="dxa"/>
          </w:tblCellMar>
        </w:tblPrEx>
        <w:trPr>
          <w:trHeight w:val="345" w:hRule="atLeast"/>
          <w:jc w:val="center"/>
        </w:trPr>
        <w:tc>
          <w:tcPr>
            <w:tcW w:w="2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CB3309">
            <w:pPr>
              <w:widowControl/>
              <w:adjustRightInd w:val="0"/>
              <w:snapToGrid w:val="0"/>
              <w:ind w:firstLine="0" w:firstLineChars="0"/>
              <w:jc w:val="center"/>
              <w:textAlignment w:val="center"/>
              <w:rPr>
                <w:rFonts w:ascii="仿宋" w:hAnsi="仿宋" w:cs="仿宋"/>
                <w:b/>
                <w:color w:val="000000"/>
                <w:sz w:val="24"/>
                <w:szCs w:val="24"/>
              </w:rPr>
            </w:pPr>
            <w:r>
              <w:rPr>
                <w:rFonts w:hint="eastAsia" w:ascii="仿宋" w:hAnsi="仿宋" w:cs="仿宋"/>
                <w:b/>
                <w:color w:val="000000"/>
                <w:kern w:val="0"/>
                <w:sz w:val="24"/>
                <w:szCs w:val="24"/>
                <w:lang w:bidi="ar"/>
              </w:rPr>
              <w:t>序号</w:t>
            </w:r>
          </w:p>
        </w:tc>
        <w:tc>
          <w:tcPr>
            <w:tcW w:w="11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27A91E">
            <w:pPr>
              <w:widowControl/>
              <w:adjustRightInd w:val="0"/>
              <w:snapToGrid w:val="0"/>
              <w:ind w:firstLine="0" w:firstLineChars="0"/>
              <w:jc w:val="center"/>
              <w:textAlignment w:val="center"/>
              <w:rPr>
                <w:rFonts w:ascii="仿宋" w:hAnsi="仿宋" w:cs="仿宋"/>
                <w:b/>
                <w:color w:val="000000"/>
                <w:sz w:val="24"/>
                <w:szCs w:val="24"/>
              </w:rPr>
            </w:pPr>
            <w:r>
              <w:rPr>
                <w:rFonts w:hint="eastAsia" w:ascii="仿宋" w:hAnsi="仿宋" w:cs="仿宋"/>
                <w:b/>
                <w:color w:val="000000"/>
                <w:kern w:val="0"/>
                <w:sz w:val="24"/>
                <w:szCs w:val="24"/>
                <w:lang w:bidi="ar"/>
              </w:rPr>
              <w:t>设备名称</w:t>
            </w:r>
          </w:p>
        </w:tc>
        <w:tc>
          <w:tcPr>
            <w:tcW w:w="9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C36E48">
            <w:pPr>
              <w:widowControl/>
              <w:adjustRightInd w:val="0"/>
              <w:snapToGrid w:val="0"/>
              <w:ind w:firstLine="0" w:firstLineChars="0"/>
              <w:jc w:val="center"/>
              <w:textAlignment w:val="center"/>
              <w:rPr>
                <w:rFonts w:ascii="仿宋" w:hAnsi="仿宋" w:cs="仿宋"/>
                <w:b/>
                <w:color w:val="000000"/>
                <w:sz w:val="24"/>
                <w:szCs w:val="24"/>
              </w:rPr>
            </w:pPr>
            <w:r>
              <w:rPr>
                <w:rFonts w:hint="eastAsia" w:ascii="仿宋" w:hAnsi="仿宋" w:cs="仿宋"/>
                <w:b/>
                <w:color w:val="000000"/>
                <w:kern w:val="0"/>
                <w:sz w:val="24"/>
                <w:szCs w:val="24"/>
                <w:lang w:bidi="ar"/>
              </w:rPr>
              <w:t>设备型号</w:t>
            </w:r>
          </w:p>
        </w:tc>
        <w:tc>
          <w:tcPr>
            <w:tcW w:w="66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DACEDB">
            <w:pPr>
              <w:widowControl/>
              <w:adjustRightInd w:val="0"/>
              <w:snapToGrid w:val="0"/>
              <w:ind w:firstLine="0" w:firstLineChars="0"/>
              <w:jc w:val="center"/>
              <w:textAlignment w:val="center"/>
              <w:rPr>
                <w:rFonts w:ascii="仿宋" w:hAnsi="仿宋" w:cs="仿宋"/>
                <w:b/>
                <w:color w:val="000000"/>
                <w:sz w:val="24"/>
                <w:szCs w:val="24"/>
              </w:rPr>
            </w:pPr>
            <w:r>
              <w:rPr>
                <w:rFonts w:hint="eastAsia" w:ascii="仿宋" w:hAnsi="仿宋" w:cs="仿宋"/>
                <w:b/>
                <w:color w:val="000000"/>
                <w:kern w:val="0"/>
                <w:sz w:val="24"/>
                <w:szCs w:val="24"/>
                <w:lang w:bidi="ar"/>
              </w:rPr>
              <w:t>功率(KW)</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5357A7">
            <w:pPr>
              <w:widowControl/>
              <w:adjustRightInd w:val="0"/>
              <w:snapToGrid w:val="0"/>
              <w:ind w:firstLine="0" w:firstLineChars="0"/>
              <w:jc w:val="center"/>
              <w:textAlignment w:val="center"/>
              <w:rPr>
                <w:rFonts w:ascii="仿宋" w:hAnsi="仿宋" w:cs="仿宋"/>
                <w:b/>
                <w:color w:val="000000"/>
                <w:sz w:val="24"/>
                <w:szCs w:val="24"/>
              </w:rPr>
            </w:pPr>
            <w:r>
              <w:rPr>
                <w:rFonts w:hint="eastAsia" w:ascii="仿宋" w:hAnsi="仿宋" w:cs="仿宋"/>
                <w:b/>
                <w:color w:val="000000"/>
                <w:kern w:val="0"/>
                <w:sz w:val="24"/>
                <w:szCs w:val="24"/>
                <w:lang w:bidi="ar"/>
              </w:rPr>
              <w:t>数量</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146313">
            <w:pPr>
              <w:widowControl/>
              <w:adjustRightInd w:val="0"/>
              <w:snapToGrid w:val="0"/>
              <w:ind w:firstLine="0" w:firstLineChars="0"/>
              <w:jc w:val="center"/>
              <w:textAlignment w:val="center"/>
              <w:rPr>
                <w:rFonts w:ascii="仿宋" w:hAnsi="仿宋" w:cs="仿宋"/>
                <w:b/>
                <w:color w:val="000000"/>
                <w:sz w:val="24"/>
                <w:szCs w:val="24"/>
              </w:rPr>
            </w:pPr>
            <w:r>
              <w:rPr>
                <w:rFonts w:hint="eastAsia" w:ascii="仿宋" w:hAnsi="仿宋" w:cs="仿宋"/>
                <w:b/>
                <w:color w:val="000000"/>
                <w:kern w:val="0"/>
                <w:sz w:val="24"/>
                <w:szCs w:val="24"/>
                <w:lang w:bidi="ar"/>
              </w:rPr>
              <w:t>位置</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DFF373">
            <w:pPr>
              <w:widowControl/>
              <w:adjustRightInd w:val="0"/>
              <w:snapToGrid w:val="0"/>
              <w:ind w:firstLine="0" w:firstLineChars="0"/>
              <w:jc w:val="center"/>
              <w:textAlignment w:val="center"/>
              <w:rPr>
                <w:rFonts w:ascii="仿宋" w:hAnsi="仿宋" w:cs="仿宋"/>
                <w:b/>
                <w:color w:val="000000"/>
                <w:kern w:val="0"/>
                <w:sz w:val="24"/>
                <w:szCs w:val="24"/>
                <w:lang w:bidi="ar"/>
              </w:rPr>
            </w:pPr>
            <w:r>
              <w:rPr>
                <w:rFonts w:hint="eastAsia" w:ascii="仿宋" w:hAnsi="仿宋" w:cs="仿宋"/>
                <w:b/>
                <w:color w:val="000000"/>
                <w:kern w:val="0"/>
                <w:sz w:val="24"/>
                <w:szCs w:val="24"/>
                <w:lang w:bidi="ar"/>
              </w:rPr>
              <w:t>能源</w:t>
            </w:r>
          </w:p>
          <w:p w14:paraId="5DC8EB68">
            <w:pPr>
              <w:widowControl/>
              <w:adjustRightInd w:val="0"/>
              <w:snapToGrid w:val="0"/>
              <w:ind w:firstLine="0" w:firstLineChars="0"/>
              <w:jc w:val="center"/>
              <w:textAlignment w:val="center"/>
              <w:rPr>
                <w:rFonts w:ascii="仿宋" w:hAnsi="仿宋" w:cs="仿宋"/>
                <w:b/>
                <w:color w:val="000000"/>
                <w:sz w:val="24"/>
                <w:szCs w:val="24"/>
              </w:rPr>
            </w:pPr>
            <w:r>
              <w:rPr>
                <w:rFonts w:hint="eastAsia" w:ascii="仿宋" w:hAnsi="仿宋" w:cs="仿宋"/>
                <w:b/>
                <w:color w:val="000000"/>
                <w:kern w:val="0"/>
                <w:sz w:val="24"/>
                <w:szCs w:val="24"/>
                <w:lang w:bidi="ar"/>
              </w:rPr>
              <w:t>种类</w:t>
            </w:r>
          </w:p>
        </w:tc>
      </w:tr>
      <w:tr w14:paraId="783243F5">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0A17B8">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1</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EF54D9">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电热蒸汽发生器</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594D29">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D2F248-0.4</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2003939">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48</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EDA34B">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472724">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生产车间</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840435">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04E2C5B8">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840885">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2</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8269BB">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数控钢筋弯曲机</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A5E467">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GGJ12</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8CE39D3">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8</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CDBCA9">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BD75FA">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二生产线</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0E8070">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39281866">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060263">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3</w:t>
            </w:r>
          </w:p>
        </w:tc>
        <w:tc>
          <w:tcPr>
            <w:tcW w:w="11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FEFA5A">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钢筋切断机</w:t>
            </w:r>
          </w:p>
        </w:tc>
        <w:tc>
          <w:tcPr>
            <w:tcW w:w="9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B66916">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GQ50B</w:t>
            </w:r>
          </w:p>
        </w:tc>
        <w:tc>
          <w:tcPr>
            <w:tcW w:w="66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57C91A">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5</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02BBCD">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3</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1E1BE6">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二生产线</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276720">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64DEC58D">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74113C">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4</w:t>
            </w:r>
          </w:p>
        </w:tc>
        <w:tc>
          <w:tcPr>
            <w:tcW w:w="11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C4489F">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喷雾除尘系统</w:t>
            </w:r>
          </w:p>
        </w:tc>
        <w:tc>
          <w:tcPr>
            <w:tcW w:w="9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1E37A0">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w:t>
            </w:r>
          </w:p>
        </w:tc>
        <w:tc>
          <w:tcPr>
            <w:tcW w:w="66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945B59">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3</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70F531">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3</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392273">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四、五生产线</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397553">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0876CF27">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03E8E4">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5</w:t>
            </w:r>
          </w:p>
        </w:tc>
        <w:tc>
          <w:tcPr>
            <w:tcW w:w="11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B556B4">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混凝土搅拌系统</w:t>
            </w:r>
          </w:p>
        </w:tc>
        <w:tc>
          <w:tcPr>
            <w:tcW w:w="9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85F70">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HZN120</w:t>
            </w:r>
          </w:p>
        </w:tc>
        <w:tc>
          <w:tcPr>
            <w:tcW w:w="66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06DCA9">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200</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B6BD65">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2</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167083">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搅拌站</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B4B033">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64C85784">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4915C4">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6</w:t>
            </w:r>
          </w:p>
        </w:tc>
        <w:tc>
          <w:tcPr>
            <w:tcW w:w="11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11EDBA">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钢筋网片焊接</w:t>
            </w:r>
          </w:p>
          <w:p w14:paraId="7E3F059E">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生产线</w:t>
            </w:r>
          </w:p>
        </w:tc>
        <w:tc>
          <w:tcPr>
            <w:tcW w:w="9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CC948A">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GWC3300-PC</w:t>
            </w:r>
          </w:p>
        </w:tc>
        <w:tc>
          <w:tcPr>
            <w:tcW w:w="66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9E0F6C">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600</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1FE673">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07A332">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二生产线</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A450B1">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418C99AA">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10DD53">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7</w:t>
            </w:r>
          </w:p>
        </w:tc>
        <w:tc>
          <w:tcPr>
            <w:tcW w:w="11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64AC65">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桁架焊接机</w:t>
            </w:r>
          </w:p>
        </w:tc>
        <w:tc>
          <w:tcPr>
            <w:tcW w:w="9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571D3">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GJH-350</w:t>
            </w:r>
          </w:p>
        </w:tc>
        <w:tc>
          <w:tcPr>
            <w:tcW w:w="66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D1DD3F">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570</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F94F8E">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5F695D">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二生产线</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48B60E">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57EBD4BC">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3BA63E">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8</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EA1568">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钢筋调直切断机</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BA6AFB">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GT5/12</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D65E795">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48</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07518A">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2</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B1916A">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二生产线</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85A4E5">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23652053">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8704E7">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9</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461BC8">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数控钢筋自动弯箍机</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F37D85">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GGJ12</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10C06BE">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13</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B7809B">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2E2211">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二生产线</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AF0016">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7D468E35">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BD8400">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10</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686098">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钢模板焊接机</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D9F928">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DNW3-6x100-600</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FF77592">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30</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D82352">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F688A1">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二生产线</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0AB8FE">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5F324653">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A5B329">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11</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CBE882">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PC外墙板生产线</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5421DE">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华森重工</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DF5170A">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200</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29B1FD">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786866">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一生产线</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621CF7">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7F6E8D29">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658485">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12</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44D846">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内墙板生产线</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997713">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新大地</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2A2F8B6">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200</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420523">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ED4FD6">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三生产线</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50581C">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627669D3">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F07F1B">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13</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22AEE6">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单梁桥式起重机</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07234F">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LD5t-25.5m-A5</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0EB9FCE">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10</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E22DCB">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4</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2EA285">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堆场</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724F62">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73F3FA57">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BF4F3D">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14</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871F9E">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门式起重机</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1257D5">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MH10t-35m/L1=L2=9m-h=9m/5A</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DCCC3F8">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23</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52CCA0">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3</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2F36D9">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生产车间</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1C2D7D">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4810A0F2">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4FBE00">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15</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6860A3">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桥式起重机</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16B56A">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 xml:space="preserve">LD5t-22.5m-A5 </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C645BBF">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20</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2EC915">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3</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85C2BA">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生产车间</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3D7B82">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401AF970">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8DFC71">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16</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A139EC">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门式起重机</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3E2905">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MH10t-25m-A5</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6487156">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18</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6D67D0">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3</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E128A8">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生产车间</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EDE184">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6FA1A84B">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C939DE">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17</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2EA491">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双梁桥式起重机</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9DE1F2">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LH10T-22.5m-A5</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74C10CB">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18</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D99989">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3</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D3DBAB">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生产车间</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27802">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66CD40D6">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A022E">
            <w:pPr>
              <w:widowControl/>
              <w:adjustRightInd w:val="0"/>
              <w:snapToGrid w:val="0"/>
              <w:ind w:firstLine="0" w:firstLineChars="0"/>
              <w:jc w:val="center"/>
              <w:textAlignment w:val="center"/>
              <w:rPr>
                <w:rFonts w:cs="Times New Roman"/>
                <w:color w:val="000000"/>
                <w:sz w:val="24"/>
                <w:szCs w:val="24"/>
              </w:rPr>
            </w:pPr>
            <w:r>
              <w:rPr>
                <w:rFonts w:cs="Times New Roman"/>
                <w:color w:val="000000"/>
                <w:kern w:val="0"/>
                <w:sz w:val="24"/>
                <w:szCs w:val="24"/>
                <w:lang w:bidi="ar"/>
              </w:rPr>
              <w:t>18</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1E6C83">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门式起重机</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2DFA3A">
            <w:pPr>
              <w:widowControl/>
              <w:adjustRightInd w:val="0"/>
              <w:snapToGrid w:val="0"/>
              <w:ind w:firstLine="0" w:firstLineChars="0"/>
              <w:jc w:val="center"/>
              <w:rPr>
                <w:rFonts w:cs="Times New Roman"/>
                <w:color w:val="000000"/>
                <w:sz w:val="24"/>
                <w:szCs w:val="24"/>
              </w:rPr>
            </w:pPr>
            <w:r>
              <w:rPr>
                <w:rFonts w:cs="Times New Roman"/>
                <w:color w:val="000000"/>
                <w:sz w:val="24"/>
                <w:szCs w:val="24"/>
              </w:rPr>
              <w:t>MG45/16-(19~26）A6</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74434D5">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150</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A4A2F8">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E5B1B3">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堆场</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DEE341">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kern w:val="0"/>
                <w:sz w:val="24"/>
                <w:szCs w:val="24"/>
                <w:lang w:bidi="ar"/>
              </w:rPr>
              <w:t>电</w:t>
            </w:r>
          </w:p>
        </w:tc>
      </w:tr>
      <w:tr w14:paraId="6308462B">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A46259">
            <w:pPr>
              <w:widowControl/>
              <w:adjustRightInd w:val="0"/>
              <w:snapToGrid w:val="0"/>
              <w:ind w:firstLine="0" w:firstLineChars="0"/>
              <w:jc w:val="center"/>
              <w:textAlignment w:val="center"/>
              <w:rPr>
                <w:rFonts w:cs="Times New Roman"/>
                <w:color w:val="000000"/>
                <w:kern w:val="0"/>
                <w:sz w:val="24"/>
                <w:szCs w:val="24"/>
                <w:lang w:bidi="ar"/>
              </w:rPr>
            </w:pPr>
            <w:r>
              <w:rPr>
                <w:rFonts w:cs="Times New Roman"/>
                <w:color w:val="000000"/>
                <w:kern w:val="0"/>
                <w:sz w:val="24"/>
                <w:szCs w:val="24"/>
                <w:lang w:bidi="ar"/>
              </w:rPr>
              <w:t>19</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0C37CD">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锅炉</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A3777B">
            <w:pPr>
              <w:widowControl/>
              <w:adjustRightInd w:val="0"/>
              <w:snapToGrid w:val="0"/>
              <w:ind w:firstLine="0" w:firstLineChars="0"/>
              <w:jc w:val="center"/>
              <w:rPr>
                <w:rFonts w:cs="Times New Roman"/>
                <w:color w:val="000000"/>
                <w:sz w:val="24"/>
                <w:szCs w:val="24"/>
              </w:rPr>
            </w:pPr>
            <w:r>
              <w:rPr>
                <w:rFonts w:cs="Times New Roman"/>
                <w:color w:val="000000"/>
                <w:sz w:val="24"/>
                <w:szCs w:val="24"/>
              </w:rPr>
              <w:t>/</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0853D70">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4t</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1A8C38">
            <w:pPr>
              <w:widowControl/>
              <w:adjustRightInd w:val="0"/>
              <w:snapToGrid w:val="0"/>
              <w:ind w:firstLine="0" w:firstLineChars="0"/>
              <w:jc w:val="center"/>
              <w:textAlignment w:val="center"/>
              <w:rPr>
                <w:rFonts w:cs="Times New Roman"/>
                <w:color w:val="000000"/>
                <w:sz w:val="24"/>
                <w:szCs w:val="24"/>
              </w:rPr>
            </w:pPr>
            <w:r>
              <w:rPr>
                <w:rFonts w:cs="Times New Roman"/>
                <w:color w:val="000000"/>
                <w:sz w:val="24"/>
                <w:szCs w:val="24"/>
              </w:rPr>
              <w:t>1</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980D97">
            <w:pPr>
              <w:widowControl/>
              <w:adjustRightInd w:val="0"/>
              <w:snapToGrid w:val="0"/>
              <w:ind w:firstLine="0" w:firstLineChars="0"/>
              <w:jc w:val="center"/>
              <w:textAlignment w:val="center"/>
              <w:rPr>
                <w:rFonts w:ascii="仿宋" w:hAnsi="仿宋" w:cs="仿宋"/>
                <w:color w:val="000000"/>
                <w:sz w:val="24"/>
                <w:szCs w:val="24"/>
              </w:rPr>
            </w:pPr>
            <w:r>
              <w:rPr>
                <w:rFonts w:hint="eastAsia" w:ascii="仿宋" w:hAnsi="仿宋" w:cs="仿宋"/>
                <w:color w:val="000000"/>
                <w:sz w:val="24"/>
                <w:szCs w:val="24"/>
              </w:rPr>
              <w:t>生产车间</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C68BCF">
            <w:pPr>
              <w:widowControl/>
              <w:adjustRightInd w:val="0"/>
              <w:snapToGrid w:val="0"/>
              <w:ind w:firstLine="0" w:firstLineChars="0"/>
              <w:jc w:val="center"/>
              <w:textAlignment w:val="center"/>
              <w:rPr>
                <w:rFonts w:ascii="仿宋" w:hAnsi="仿宋" w:cs="仿宋"/>
                <w:color w:val="000000"/>
                <w:kern w:val="0"/>
                <w:sz w:val="24"/>
                <w:szCs w:val="24"/>
                <w:lang w:bidi="ar"/>
              </w:rPr>
            </w:pPr>
            <w:r>
              <w:rPr>
                <w:rFonts w:hint="eastAsia" w:ascii="仿宋" w:hAnsi="仿宋" w:cs="仿宋"/>
                <w:color w:val="000000"/>
                <w:kern w:val="0"/>
                <w:sz w:val="24"/>
                <w:szCs w:val="24"/>
                <w:lang w:bidi="ar"/>
              </w:rPr>
              <w:t>天然气</w:t>
            </w:r>
          </w:p>
        </w:tc>
      </w:tr>
      <w:tr w14:paraId="2C57C013">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9A337D">
            <w:pPr>
              <w:widowControl/>
              <w:adjustRightInd w:val="0"/>
              <w:snapToGrid w:val="0"/>
              <w:ind w:firstLine="0" w:firstLineChars="0"/>
              <w:jc w:val="center"/>
              <w:textAlignment w:val="center"/>
              <w:rPr>
                <w:rFonts w:cs="Times New Roman"/>
                <w:color w:val="000000"/>
                <w:kern w:val="0"/>
                <w:sz w:val="24"/>
                <w:szCs w:val="24"/>
                <w:lang w:bidi="ar"/>
              </w:rPr>
            </w:pPr>
            <w:r>
              <w:rPr>
                <w:rFonts w:hint="eastAsia" w:cs="Times New Roman"/>
                <w:color w:val="000000"/>
                <w:kern w:val="0"/>
                <w:sz w:val="24"/>
                <w:szCs w:val="24"/>
                <w:lang w:bidi="ar"/>
              </w:rPr>
              <w:t>2</w:t>
            </w:r>
            <w:r>
              <w:rPr>
                <w:rFonts w:cs="Times New Roman"/>
                <w:color w:val="000000"/>
                <w:kern w:val="0"/>
                <w:sz w:val="24"/>
                <w:szCs w:val="24"/>
                <w:lang w:bidi="ar"/>
              </w:rPr>
              <w:t>0</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67BAAF">
            <w:pPr>
              <w:widowControl/>
              <w:adjustRightInd w:val="0"/>
              <w:snapToGrid w:val="0"/>
              <w:ind w:firstLine="0" w:firstLineChars="0"/>
              <w:jc w:val="center"/>
              <w:textAlignment w:val="center"/>
              <w:rPr>
                <w:rFonts w:hint="eastAsia" w:ascii="仿宋" w:hAnsi="仿宋" w:cs="仿宋"/>
                <w:color w:val="000000"/>
                <w:sz w:val="24"/>
                <w:szCs w:val="24"/>
              </w:rPr>
            </w:pPr>
            <w:r>
              <w:rPr>
                <w:rFonts w:hint="eastAsia" w:ascii="仿宋" w:hAnsi="仿宋" w:cs="仿宋"/>
                <w:color w:val="000000"/>
                <w:sz w:val="24"/>
                <w:szCs w:val="24"/>
              </w:rPr>
              <w:t>叉车</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1522E2">
            <w:pPr>
              <w:widowControl/>
              <w:adjustRightInd w:val="0"/>
              <w:snapToGrid w:val="0"/>
              <w:ind w:firstLine="0" w:firstLineChars="0"/>
              <w:jc w:val="center"/>
              <w:rPr>
                <w:rFonts w:cs="Times New Roman"/>
                <w:color w:val="000000"/>
                <w:sz w:val="24"/>
                <w:szCs w:val="24"/>
              </w:rPr>
            </w:pPr>
            <w:r>
              <w:rPr>
                <w:rFonts w:hint="eastAsia" w:cs="Times New Roman"/>
                <w:color w:val="000000"/>
                <w:sz w:val="24"/>
                <w:szCs w:val="24"/>
              </w:rPr>
              <w:t>C</w:t>
            </w:r>
            <w:r>
              <w:rPr>
                <w:rFonts w:cs="Times New Roman"/>
                <w:color w:val="000000"/>
                <w:sz w:val="24"/>
                <w:szCs w:val="24"/>
              </w:rPr>
              <w:t>PCD100T8-10</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A87272E">
            <w:pPr>
              <w:widowControl/>
              <w:adjustRightInd w:val="0"/>
              <w:snapToGrid w:val="0"/>
              <w:ind w:firstLine="0" w:firstLineChars="0"/>
              <w:jc w:val="center"/>
              <w:textAlignment w:val="center"/>
              <w:rPr>
                <w:rFonts w:cs="Times New Roman"/>
                <w:color w:val="000000"/>
                <w:sz w:val="24"/>
                <w:szCs w:val="24"/>
              </w:rPr>
            </w:pPr>
            <w:r>
              <w:rPr>
                <w:rFonts w:hint="eastAsia" w:cs="Times New Roman"/>
                <w:color w:val="000000"/>
                <w:sz w:val="24"/>
                <w:szCs w:val="24"/>
              </w:rPr>
              <w:t>/</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9BE3F9">
            <w:pPr>
              <w:widowControl/>
              <w:adjustRightInd w:val="0"/>
              <w:snapToGrid w:val="0"/>
              <w:ind w:firstLine="0" w:firstLineChars="0"/>
              <w:jc w:val="center"/>
              <w:textAlignment w:val="center"/>
              <w:rPr>
                <w:rFonts w:cs="Times New Roman"/>
                <w:color w:val="000000"/>
                <w:sz w:val="24"/>
                <w:szCs w:val="24"/>
              </w:rPr>
            </w:pPr>
            <w:r>
              <w:rPr>
                <w:rFonts w:hint="eastAsia" w:cs="Times New Roman"/>
                <w:color w:val="000000"/>
                <w:sz w:val="24"/>
                <w:szCs w:val="24"/>
              </w:rPr>
              <w:t>2</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56DF33">
            <w:pPr>
              <w:widowControl/>
              <w:adjustRightInd w:val="0"/>
              <w:snapToGrid w:val="0"/>
              <w:ind w:firstLine="0" w:firstLineChars="0"/>
              <w:jc w:val="center"/>
              <w:textAlignment w:val="center"/>
              <w:rPr>
                <w:rFonts w:hint="eastAsia" w:ascii="仿宋" w:hAnsi="仿宋" w:cs="仿宋"/>
                <w:color w:val="000000"/>
                <w:sz w:val="24"/>
                <w:szCs w:val="24"/>
              </w:rPr>
            </w:pPr>
            <w:r>
              <w:rPr>
                <w:rFonts w:hint="eastAsia" w:ascii="仿宋" w:hAnsi="仿宋" w:cs="仿宋"/>
                <w:color w:val="000000"/>
                <w:sz w:val="24"/>
                <w:szCs w:val="24"/>
              </w:rPr>
              <w:t>/</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660922">
            <w:pPr>
              <w:widowControl/>
              <w:adjustRightInd w:val="0"/>
              <w:snapToGrid w:val="0"/>
              <w:ind w:firstLine="0" w:firstLineChars="0"/>
              <w:jc w:val="center"/>
              <w:textAlignment w:val="center"/>
              <w:rPr>
                <w:rFonts w:hint="eastAsia" w:ascii="仿宋" w:hAnsi="仿宋" w:cs="仿宋"/>
                <w:color w:val="000000"/>
                <w:kern w:val="0"/>
                <w:sz w:val="24"/>
                <w:szCs w:val="24"/>
                <w:lang w:bidi="ar"/>
              </w:rPr>
            </w:pPr>
            <w:r>
              <w:rPr>
                <w:rFonts w:hint="eastAsia" w:ascii="仿宋" w:hAnsi="仿宋" w:cs="仿宋"/>
                <w:color w:val="000000"/>
                <w:kern w:val="0"/>
                <w:sz w:val="24"/>
                <w:szCs w:val="24"/>
                <w:lang w:bidi="ar"/>
              </w:rPr>
              <w:t>柴油</w:t>
            </w:r>
          </w:p>
        </w:tc>
      </w:tr>
      <w:tr w14:paraId="0716C699">
        <w:tblPrEx>
          <w:tblCellMar>
            <w:top w:w="0" w:type="dxa"/>
            <w:left w:w="0" w:type="dxa"/>
            <w:bottom w:w="0" w:type="dxa"/>
            <w:right w:w="0" w:type="dxa"/>
          </w:tblCellMar>
        </w:tblPrEx>
        <w:trPr>
          <w:trHeight w:val="600" w:hRule="atLeast"/>
          <w:jc w:val="center"/>
        </w:trPr>
        <w:tc>
          <w:tcPr>
            <w:tcW w:w="27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6A202D">
            <w:pPr>
              <w:widowControl/>
              <w:adjustRightInd w:val="0"/>
              <w:snapToGrid w:val="0"/>
              <w:ind w:firstLine="0" w:firstLineChars="0"/>
              <w:jc w:val="center"/>
              <w:textAlignment w:val="center"/>
              <w:rPr>
                <w:rFonts w:hint="eastAsia" w:cs="Times New Roman"/>
                <w:color w:val="000000"/>
                <w:kern w:val="0"/>
                <w:sz w:val="24"/>
                <w:szCs w:val="24"/>
                <w:lang w:bidi="ar"/>
              </w:rPr>
            </w:pPr>
            <w:r>
              <w:rPr>
                <w:rFonts w:hint="eastAsia" w:cs="Times New Roman"/>
                <w:color w:val="000000"/>
                <w:kern w:val="0"/>
                <w:sz w:val="24"/>
                <w:szCs w:val="24"/>
                <w:lang w:bidi="ar"/>
              </w:rPr>
              <w:t>2</w:t>
            </w:r>
            <w:r>
              <w:rPr>
                <w:rFonts w:cs="Times New Roman"/>
                <w:color w:val="000000"/>
                <w:kern w:val="0"/>
                <w:sz w:val="24"/>
                <w:szCs w:val="24"/>
                <w:lang w:bidi="ar"/>
              </w:rPr>
              <w:t>1</w:t>
            </w:r>
          </w:p>
        </w:tc>
        <w:tc>
          <w:tcPr>
            <w:tcW w:w="11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1DA3D3">
            <w:pPr>
              <w:widowControl/>
              <w:adjustRightInd w:val="0"/>
              <w:snapToGrid w:val="0"/>
              <w:ind w:firstLine="0" w:firstLineChars="0"/>
              <w:jc w:val="center"/>
              <w:textAlignment w:val="center"/>
              <w:rPr>
                <w:rFonts w:hint="eastAsia" w:ascii="仿宋" w:hAnsi="仿宋" w:cs="仿宋"/>
                <w:color w:val="000000"/>
                <w:sz w:val="24"/>
                <w:szCs w:val="24"/>
              </w:rPr>
            </w:pPr>
            <w:r>
              <w:rPr>
                <w:rFonts w:hint="eastAsia" w:ascii="仿宋" w:hAnsi="仿宋" w:cs="仿宋"/>
                <w:color w:val="000000"/>
                <w:sz w:val="24"/>
                <w:szCs w:val="24"/>
              </w:rPr>
              <w:t>柴油发电机</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AEB610">
            <w:pPr>
              <w:widowControl/>
              <w:adjustRightInd w:val="0"/>
              <w:snapToGrid w:val="0"/>
              <w:ind w:firstLine="0" w:firstLineChars="0"/>
              <w:jc w:val="center"/>
              <w:rPr>
                <w:rFonts w:hint="eastAsia" w:cs="Times New Roman"/>
                <w:color w:val="000000"/>
                <w:sz w:val="24"/>
                <w:szCs w:val="24"/>
              </w:rPr>
            </w:pPr>
            <w:r>
              <w:rPr>
                <w:rFonts w:hint="eastAsia" w:cs="Times New Roman"/>
                <w:color w:val="000000"/>
                <w:sz w:val="24"/>
                <w:szCs w:val="24"/>
              </w:rPr>
              <w:t>康沃</w:t>
            </w:r>
          </w:p>
        </w:tc>
        <w:tc>
          <w:tcPr>
            <w:tcW w:w="66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3ADA3A4">
            <w:pPr>
              <w:widowControl/>
              <w:adjustRightInd w:val="0"/>
              <w:snapToGrid w:val="0"/>
              <w:ind w:firstLine="0" w:firstLineChars="0"/>
              <w:jc w:val="center"/>
              <w:textAlignment w:val="center"/>
              <w:rPr>
                <w:rFonts w:hint="eastAsia" w:cs="Times New Roman"/>
                <w:color w:val="000000"/>
                <w:sz w:val="24"/>
                <w:szCs w:val="24"/>
              </w:rPr>
            </w:pPr>
            <w:r>
              <w:rPr>
                <w:rFonts w:hint="eastAsia" w:cs="Times New Roman"/>
                <w:color w:val="000000"/>
                <w:sz w:val="24"/>
                <w:szCs w:val="24"/>
              </w:rPr>
              <w:t>4</w:t>
            </w:r>
            <w:r>
              <w:rPr>
                <w:rFonts w:cs="Times New Roman"/>
                <w:color w:val="000000"/>
                <w:sz w:val="24"/>
                <w:szCs w:val="24"/>
              </w:rPr>
              <w:t>00KW</w:t>
            </w:r>
          </w:p>
        </w:tc>
        <w:tc>
          <w:tcPr>
            <w:tcW w:w="66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7B1744">
            <w:pPr>
              <w:widowControl/>
              <w:adjustRightInd w:val="0"/>
              <w:snapToGrid w:val="0"/>
              <w:ind w:firstLine="0" w:firstLineChars="0"/>
              <w:jc w:val="center"/>
              <w:textAlignment w:val="center"/>
              <w:rPr>
                <w:rFonts w:hint="eastAsia" w:cs="Times New Roman"/>
                <w:color w:val="000000"/>
                <w:sz w:val="24"/>
                <w:szCs w:val="24"/>
              </w:rPr>
            </w:pPr>
            <w:r>
              <w:rPr>
                <w:rFonts w:hint="eastAsia" w:cs="Times New Roman"/>
                <w:color w:val="000000"/>
                <w:sz w:val="24"/>
                <w:szCs w:val="24"/>
              </w:rPr>
              <w:t>1</w:t>
            </w:r>
          </w:p>
        </w:tc>
        <w:tc>
          <w:tcPr>
            <w:tcW w:w="88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BB6F80">
            <w:pPr>
              <w:widowControl/>
              <w:adjustRightInd w:val="0"/>
              <w:snapToGrid w:val="0"/>
              <w:ind w:firstLine="0" w:firstLineChars="0"/>
              <w:jc w:val="center"/>
              <w:textAlignment w:val="center"/>
              <w:rPr>
                <w:rFonts w:hint="eastAsia" w:ascii="仿宋" w:hAnsi="仿宋" w:cs="仿宋"/>
                <w:color w:val="000000"/>
                <w:sz w:val="24"/>
                <w:szCs w:val="24"/>
              </w:rPr>
            </w:pPr>
            <w:r>
              <w:rPr>
                <w:rFonts w:hint="eastAsia" w:ascii="仿宋" w:hAnsi="仿宋" w:cs="仿宋"/>
                <w:color w:val="000000"/>
                <w:sz w:val="24"/>
                <w:szCs w:val="24"/>
              </w:rPr>
              <w:t>生产车间</w:t>
            </w:r>
          </w:p>
        </w:tc>
        <w:tc>
          <w:tcPr>
            <w:tcW w:w="43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19EF95">
            <w:pPr>
              <w:widowControl/>
              <w:adjustRightInd w:val="0"/>
              <w:snapToGrid w:val="0"/>
              <w:ind w:firstLine="0" w:firstLineChars="0"/>
              <w:jc w:val="center"/>
              <w:textAlignment w:val="center"/>
              <w:rPr>
                <w:rFonts w:hint="eastAsia" w:ascii="仿宋" w:hAnsi="仿宋" w:cs="仿宋"/>
                <w:color w:val="000000"/>
                <w:kern w:val="0"/>
                <w:sz w:val="24"/>
                <w:szCs w:val="24"/>
                <w:lang w:bidi="ar"/>
              </w:rPr>
            </w:pPr>
            <w:r>
              <w:rPr>
                <w:rFonts w:hint="eastAsia" w:ascii="仿宋" w:hAnsi="仿宋" w:cs="仿宋"/>
                <w:color w:val="000000"/>
                <w:kern w:val="0"/>
                <w:sz w:val="24"/>
                <w:szCs w:val="24"/>
                <w:lang w:bidi="ar"/>
              </w:rPr>
              <w:t>柴油</w:t>
            </w:r>
          </w:p>
        </w:tc>
      </w:tr>
      <w:bookmarkEnd w:id="12"/>
    </w:tbl>
    <w:p w14:paraId="6F009138">
      <w:pPr>
        <w:ind w:firstLine="560"/>
        <w:jc w:val="left"/>
        <w:rPr>
          <w:rFonts w:cs="Times New Roman"/>
          <w:szCs w:val="28"/>
        </w:rPr>
      </w:pPr>
      <w:r>
        <w:rPr>
          <w:rFonts w:cs="Times New Roman"/>
          <w:szCs w:val="28"/>
        </w:rPr>
        <w:t>能源计量统计情况：</w:t>
      </w:r>
      <w:r>
        <w:rPr>
          <w:rFonts w:hint="eastAsia" w:cs="Times New Roman"/>
          <w:szCs w:val="28"/>
        </w:rPr>
        <w:t>受核查方每月对电力、天然气、柴油消耗量进行记录，形成统计报表。</w:t>
      </w:r>
    </w:p>
    <w:p w14:paraId="142A6399">
      <w:pPr>
        <w:pStyle w:val="25"/>
        <w:spacing w:line="360" w:lineRule="auto"/>
        <w:ind w:firstLine="560" w:firstLineChars="200"/>
        <w:rPr>
          <w:rFonts w:eastAsia="仿宋"/>
          <w:sz w:val="28"/>
          <w:szCs w:val="24"/>
        </w:rPr>
      </w:pPr>
      <w:r>
        <w:rPr>
          <w:rFonts w:eastAsia="仿宋"/>
          <w:sz w:val="28"/>
          <w:szCs w:val="24"/>
        </w:rPr>
        <w:t>（五）受核查方排放设施变化情况简述</w:t>
      </w:r>
    </w:p>
    <w:p w14:paraId="5B032ED6">
      <w:pPr>
        <w:ind w:firstLine="560"/>
        <w:rPr>
          <w:rFonts w:cs="Times New Roman"/>
          <w:szCs w:val="24"/>
        </w:rPr>
      </w:pPr>
      <w:r>
        <w:rPr>
          <w:rFonts w:cs="Times New Roman"/>
          <w:szCs w:val="28"/>
        </w:rPr>
        <w:t>核查组通过文件评审、实地观察和访问相关人员确认，受核查方20</w:t>
      </w:r>
      <w:r>
        <w:rPr>
          <w:rFonts w:hint="eastAsia" w:cs="Times New Roman"/>
          <w:szCs w:val="28"/>
        </w:rPr>
        <w:t>2</w:t>
      </w:r>
      <w:r>
        <w:rPr>
          <w:rFonts w:hint="eastAsia" w:cs="Times New Roman"/>
          <w:szCs w:val="28"/>
          <w:lang w:val="en-US" w:eastAsia="zh-CN"/>
        </w:rPr>
        <w:t>3</w:t>
      </w:r>
      <w:r>
        <w:rPr>
          <w:rFonts w:cs="Times New Roman"/>
          <w:szCs w:val="28"/>
        </w:rPr>
        <w:t>年</w:t>
      </w:r>
      <w:r>
        <w:rPr>
          <w:rFonts w:hint="eastAsia" w:cs="Times New Roman"/>
          <w:szCs w:val="28"/>
        </w:rPr>
        <w:t>固定</w:t>
      </w:r>
      <w:r>
        <w:rPr>
          <w:rFonts w:cs="Times New Roman"/>
          <w:szCs w:val="28"/>
        </w:rPr>
        <w:t>排放设施未发生变化</w:t>
      </w:r>
      <w:r>
        <w:rPr>
          <w:rFonts w:hint="eastAsia" w:cs="Times New Roman"/>
          <w:szCs w:val="28"/>
        </w:rPr>
        <w:t>。</w:t>
      </w:r>
    </w:p>
    <w:p w14:paraId="1B48450F">
      <w:pPr>
        <w:ind w:firstLine="560"/>
        <w:rPr>
          <w:rFonts w:cs="Times New Roman"/>
          <w:szCs w:val="28"/>
        </w:rPr>
      </w:pPr>
      <w:r>
        <w:rPr>
          <w:rFonts w:cs="Times New Roman"/>
          <w:szCs w:val="24"/>
        </w:rPr>
        <w:t>（六）</w:t>
      </w:r>
      <w:r>
        <w:rPr>
          <w:rFonts w:cs="Times New Roman"/>
          <w:szCs w:val="28"/>
        </w:rPr>
        <w:t>产品产量等情况</w:t>
      </w:r>
    </w:p>
    <w:p w14:paraId="38D8DE7D">
      <w:pPr>
        <w:ind w:firstLine="560"/>
        <w:rPr>
          <w:rFonts w:cs="仿宋"/>
          <w:szCs w:val="28"/>
        </w:rPr>
      </w:pPr>
      <w:r>
        <w:rPr>
          <w:rFonts w:hint="eastAsia" w:cs="仿宋"/>
          <w:szCs w:val="28"/>
        </w:rPr>
        <w:t>核查组确认受核查方</w:t>
      </w:r>
      <w:r>
        <w:rPr>
          <w:rFonts w:cs="Times New Roman"/>
          <w:szCs w:val="28"/>
        </w:rPr>
        <w:t>20</w:t>
      </w:r>
      <w:r>
        <w:rPr>
          <w:rFonts w:hint="eastAsia" w:cs="Times New Roman"/>
          <w:szCs w:val="28"/>
        </w:rPr>
        <w:t>2</w:t>
      </w:r>
      <w:r>
        <w:rPr>
          <w:rFonts w:hint="eastAsia" w:cs="Times New Roman"/>
          <w:szCs w:val="28"/>
          <w:lang w:val="en-US" w:eastAsia="zh-CN"/>
        </w:rPr>
        <w:t>3</w:t>
      </w:r>
      <w:r>
        <w:rPr>
          <w:rFonts w:hint="eastAsia" w:cs="仿宋"/>
          <w:szCs w:val="28"/>
        </w:rPr>
        <w:t>年度受核查方产品产值产量信息如下表所示：</w:t>
      </w:r>
    </w:p>
    <w:p w14:paraId="3CD62FE0">
      <w:pPr>
        <w:ind w:firstLine="482"/>
        <w:jc w:val="center"/>
        <w:rPr>
          <w:rFonts w:cs="Times New Roman"/>
          <w:b/>
          <w:sz w:val="24"/>
          <w:szCs w:val="21"/>
        </w:rPr>
      </w:pPr>
      <w:r>
        <w:rPr>
          <w:rFonts w:cs="Times New Roman"/>
          <w:b/>
          <w:sz w:val="24"/>
          <w:szCs w:val="21"/>
        </w:rPr>
        <w:t>表3-2 受核查方产品产量等相关信息表</w:t>
      </w:r>
    </w:p>
    <w:tbl>
      <w:tblPr>
        <w:tblStyle w:val="1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1"/>
        <w:gridCol w:w="4055"/>
      </w:tblGrid>
      <w:tr w14:paraId="72420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63" w:type="pct"/>
            <w:tcBorders>
              <w:top w:val="single" w:color="auto" w:sz="4" w:space="0"/>
              <w:left w:val="single" w:color="auto" w:sz="4" w:space="0"/>
              <w:bottom w:val="single" w:color="auto" w:sz="4" w:space="0"/>
              <w:right w:val="single" w:color="auto" w:sz="4" w:space="0"/>
            </w:tcBorders>
            <w:shd w:val="clear" w:color="auto" w:fill="F1F1F1"/>
            <w:vAlign w:val="center"/>
          </w:tcPr>
          <w:p w14:paraId="35F01A3A">
            <w:pPr>
              <w:pStyle w:val="25"/>
              <w:ind w:firstLine="482"/>
              <w:jc w:val="center"/>
              <w:rPr>
                <w:rFonts w:eastAsia="仿宋"/>
                <w:b/>
                <w:bCs/>
                <w:sz w:val="24"/>
                <w:szCs w:val="24"/>
              </w:rPr>
            </w:pPr>
            <w:r>
              <w:rPr>
                <w:rFonts w:hint="eastAsia" w:eastAsia="仿宋"/>
                <w:b/>
                <w:bCs/>
                <w:sz w:val="24"/>
                <w:szCs w:val="24"/>
              </w:rPr>
              <w:t>年度</w:t>
            </w:r>
          </w:p>
        </w:tc>
        <w:tc>
          <w:tcPr>
            <w:tcW w:w="2036" w:type="pct"/>
            <w:tcBorders>
              <w:top w:val="single" w:color="auto" w:sz="4" w:space="0"/>
              <w:left w:val="single" w:color="auto" w:sz="4" w:space="0"/>
              <w:bottom w:val="single" w:color="auto" w:sz="4" w:space="0"/>
              <w:right w:val="single" w:color="auto" w:sz="4" w:space="0"/>
            </w:tcBorders>
            <w:shd w:val="clear" w:color="auto" w:fill="F1F1F1"/>
            <w:vAlign w:val="center"/>
          </w:tcPr>
          <w:p w14:paraId="23EA916B">
            <w:pPr>
              <w:pStyle w:val="25"/>
              <w:ind w:firstLine="482"/>
              <w:jc w:val="center"/>
              <w:rPr>
                <w:rFonts w:hint="eastAsia" w:eastAsia="仿宋"/>
                <w:b/>
                <w:bCs/>
                <w:sz w:val="24"/>
                <w:szCs w:val="24"/>
                <w:lang w:eastAsia="zh-CN"/>
              </w:rPr>
            </w:pPr>
            <w:r>
              <w:rPr>
                <w:rFonts w:hint="eastAsia" w:eastAsia="仿宋"/>
                <w:b/>
                <w:bCs/>
                <w:sz w:val="24"/>
                <w:szCs w:val="24"/>
              </w:rPr>
              <w:t>202</w:t>
            </w:r>
            <w:r>
              <w:rPr>
                <w:rFonts w:hint="eastAsia" w:eastAsia="仿宋"/>
                <w:b/>
                <w:bCs/>
                <w:sz w:val="24"/>
                <w:szCs w:val="24"/>
                <w:lang w:val="en-US" w:eastAsia="zh-CN"/>
              </w:rPr>
              <w:t>3</w:t>
            </w:r>
          </w:p>
        </w:tc>
      </w:tr>
      <w:tr w14:paraId="759C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63" w:type="pct"/>
            <w:tcBorders>
              <w:top w:val="single" w:color="auto" w:sz="4" w:space="0"/>
              <w:left w:val="single" w:color="auto" w:sz="4" w:space="0"/>
              <w:bottom w:val="single" w:color="auto" w:sz="4" w:space="0"/>
              <w:right w:val="single" w:color="auto" w:sz="4" w:space="0"/>
            </w:tcBorders>
            <w:vAlign w:val="center"/>
          </w:tcPr>
          <w:p w14:paraId="486B9E8E">
            <w:pPr>
              <w:pStyle w:val="25"/>
              <w:ind w:firstLine="480"/>
              <w:jc w:val="center"/>
              <w:rPr>
                <w:rFonts w:eastAsia="仿宋"/>
                <w:sz w:val="24"/>
                <w:szCs w:val="24"/>
              </w:rPr>
            </w:pPr>
            <w:r>
              <w:rPr>
                <w:rFonts w:hint="eastAsia" w:eastAsia="仿宋"/>
                <w:sz w:val="24"/>
                <w:szCs w:val="24"/>
              </w:rPr>
              <w:t>产值（万元）</w:t>
            </w:r>
          </w:p>
        </w:tc>
        <w:tc>
          <w:tcPr>
            <w:tcW w:w="2036" w:type="pct"/>
            <w:tcBorders>
              <w:top w:val="single" w:color="auto" w:sz="4" w:space="0"/>
              <w:left w:val="single" w:color="auto" w:sz="4" w:space="0"/>
              <w:bottom w:val="single" w:color="auto" w:sz="4" w:space="0"/>
              <w:right w:val="single" w:color="auto" w:sz="4" w:space="0"/>
            </w:tcBorders>
            <w:vAlign w:val="center"/>
          </w:tcPr>
          <w:p w14:paraId="3EF952D0">
            <w:pPr>
              <w:widowControl/>
              <w:ind w:firstLine="480"/>
              <w:jc w:val="center"/>
              <w:textAlignment w:val="center"/>
              <w:rPr>
                <w:rFonts w:eastAsia="宋体" w:cs="Times New Roman"/>
                <w:color w:val="000000"/>
                <w:sz w:val="24"/>
                <w:szCs w:val="24"/>
              </w:rPr>
            </w:pPr>
            <w:r>
              <w:rPr>
                <w:rFonts w:hint="eastAsia" w:eastAsia="宋体" w:cs="Times New Roman"/>
                <w:color w:val="000000"/>
                <w:sz w:val="24"/>
                <w:szCs w:val="24"/>
              </w:rPr>
              <w:t>10221.84</w:t>
            </w:r>
          </w:p>
        </w:tc>
      </w:tr>
    </w:tbl>
    <w:p w14:paraId="6BFB90BA">
      <w:pPr>
        <w:ind w:firstLine="560"/>
        <w:rPr>
          <w:rFonts w:cs="Times New Roman"/>
          <w:szCs w:val="28"/>
        </w:rPr>
      </w:pPr>
      <w:r>
        <w:rPr>
          <w:rFonts w:cs="Times New Roman"/>
          <w:szCs w:val="28"/>
        </w:rPr>
        <w:t>综上所述，核查组确认受核查方的基本信息真实、正确。</w:t>
      </w:r>
    </w:p>
    <w:p w14:paraId="0A7F9BF1">
      <w:pPr>
        <w:pStyle w:val="3"/>
      </w:pPr>
      <w:bookmarkStart w:id="13" w:name="_Toc136621332"/>
      <w:r>
        <w:rPr>
          <w:rFonts w:hint="eastAsia"/>
        </w:rPr>
        <w:t>3</w:t>
      </w:r>
      <w:r>
        <w:t>.2</w:t>
      </w:r>
      <w:r>
        <w:rPr>
          <w:rFonts w:hint="eastAsia"/>
        </w:rPr>
        <w:t>核查边界核查</w:t>
      </w:r>
      <w:bookmarkEnd w:id="13"/>
    </w:p>
    <w:p w14:paraId="2C9DD7AE">
      <w:pPr>
        <w:pStyle w:val="4"/>
      </w:pPr>
      <w:r>
        <w:rPr>
          <w:rFonts w:hint="eastAsia"/>
        </w:rPr>
        <w:t>3</w:t>
      </w:r>
      <w:r>
        <w:t>.2.1</w:t>
      </w:r>
      <w:r>
        <w:rPr>
          <w:rFonts w:hint="eastAsia"/>
        </w:rPr>
        <w:t>核算边界的确定</w:t>
      </w:r>
    </w:p>
    <w:p w14:paraId="2A9F84F8">
      <w:pPr>
        <w:ind w:firstLine="560"/>
        <w:jc w:val="left"/>
        <w:rPr>
          <w:szCs w:val="24"/>
        </w:rPr>
      </w:pPr>
      <w:r>
        <w:rPr>
          <w:rFonts w:hint="eastAsia"/>
          <w:szCs w:val="24"/>
        </w:rPr>
        <w:t xml:space="preserve">根据《核算指南》要求受核查方所有生产场所和生产设施产生的温室气体排放，设施范围包括直接生产系统工艺装置、辅助生产系统和附属生产系统，其中辅助生产系统包括厂区内的供电、供水、制冷、机修、仓库（原料场）等，附属生产系统包括生产指挥管理系统（厂部）以及厂区内为生产服务的部门和单位（如员工宿舍、食堂等）。  </w:t>
      </w:r>
    </w:p>
    <w:p w14:paraId="39CDB357">
      <w:pPr>
        <w:ind w:firstLine="560"/>
        <w:rPr>
          <w:szCs w:val="24"/>
        </w:rPr>
      </w:pPr>
      <w:r>
        <w:rPr>
          <w:rFonts w:hint="eastAsia"/>
          <w:szCs w:val="24"/>
        </w:rPr>
        <w:t>通过文件评审及访问过程中查阅相关资料、与受核查方代表访谈，核查组确认受核查方为独立法人，按照《核算指南》要求确认本次核查边界范围为：受核查方控制的所有生产系统、辅助生产系统、以及直接为生产服务的附属生产系统。经参访确认，企业注册地址为</w:t>
      </w:r>
      <w:r>
        <w:rPr>
          <w:rFonts w:hint="eastAsia" w:cs="Times New Roman"/>
          <w:szCs w:val="28"/>
        </w:rPr>
        <w:t>福州市闽清县云龙乡后垅村中建产业园1号</w:t>
      </w:r>
      <w:r>
        <w:rPr>
          <w:rFonts w:hint="eastAsia"/>
          <w:szCs w:val="24"/>
        </w:rPr>
        <w:t>，含生产、办公和生活的能源消费。</w:t>
      </w:r>
    </w:p>
    <w:p w14:paraId="1EC2AF77">
      <w:pPr>
        <w:pStyle w:val="4"/>
      </w:pPr>
      <w:r>
        <w:rPr>
          <w:rFonts w:hint="eastAsia"/>
        </w:rPr>
        <w:t>3</w:t>
      </w:r>
      <w:r>
        <w:t>.2.2</w:t>
      </w:r>
      <w:r>
        <w:rPr>
          <w:rFonts w:hint="eastAsia"/>
        </w:rPr>
        <w:t>排放源的种类</w:t>
      </w:r>
    </w:p>
    <w:p w14:paraId="6F73C13A">
      <w:pPr>
        <w:ind w:firstLine="560"/>
        <w:rPr>
          <w:rFonts w:cs="Times New Roman"/>
          <w:szCs w:val="24"/>
        </w:rPr>
      </w:pPr>
      <w:r>
        <w:rPr>
          <w:rFonts w:cs="Times New Roman"/>
          <w:szCs w:val="24"/>
        </w:rPr>
        <w:t>核查组查阅设备清单、工艺流程图并进行实地观察，确认</w:t>
      </w:r>
      <w:r>
        <w:rPr>
          <w:rFonts w:hint="eastAsia" w:cs="Times New Roman"/>
          <w:szCs w:val="24"/>
        </w:rPr>
        <w:t>受核查方</w:t>
      </w:r>
      <w:r>
        <w:rPr>
          <w:rFonts w:cs="Times New Roman"/>
          <w:szCs w:val="24"/>
        </w:rPr>
        <w:t>的排放源包括：</w:t>
      </w:r>
    </w:p>
    <w:p w14:paraId="0F781429">
      <w:pPr>
        <w:widowControl/>
        <w:ind w:firstLine="562"/>
        <w:rPr>
          <w:rFonts w:cs="Times New Roman"/>
          <w:szCs w:val="24"/>
        </w:rPr>
      </w:pPr>
      <w:r>
        <w:rPr>
          <w:rFonts w:hint="eastAsia"/>
          <w:b/>
          <w:szCs w:val="24"/>
        </w:rPr>
        <w:t>-</w:t>
      </w:r>
      <w:r>
        <w:rPr>
          <w:b/>
          <w:szCs w:val="24"/>
        </w:rPr>
        <w:t xml:space="preserve"> 化石燃料燃烧排放</w:t>
      </w:r>
      <w:r>
        <w:rPr>
          <w:szCs w:val="24"/>
        </w:rPr>
        <w:t>：</w:t>
      </w:r>
      <w:r>
        <w:rPr>
          <w:rFonts w:hint="eastAsia"/>
          <w:szCs w:val="24"/>
        </w:rPr>
        <w:t>固定源排放设备使用化石燃料产生的二氧化碳排放，化石燃料类型为天然气；移动源排放设备使用化石燃料产生的二氧化碳排放，化石燃料类型未柴油；</w:t>
      </w:r>
    </w:p>
    <w:p w14:paraId="0215833F">
      <w:pPr>
        <w:widowControl/>
        <w:ind w:left="562" w:firstLine="0" w:firstLineChars="0"/>
        <w:rPr>
          <w:szCs w:val="24"/>
        </w:rPr>
      </w:pPr>
      <w:r>
        <w:rPr>
          <w:rFonts w:hint="eastAsia"/>
          <w:b/>
          <w:szCs w:val="24"/>
        </w:rPr>
        <w:t>-</w:t>
      </w:r>
      <w:r>
        <w:rPr>
          <w:b/>
          <w:szCs w:val="24"/>
        </w:rPr>
        <w:t xml:space="preserve"> 外购电力</w:t>
      </w:r>
      <w:r>
        <w:rPr>
          <w:rFonts w:hint="eastAsia"/>
          <w:b/>
          <w:szCs w:val="24"/>
        </w:rPr>
        <w:t>隐含</w:t>
      </w:r>
      <w:r>
        <w:rPr>
          <w:b/>
          <w:szCs w:val="24"/>
        </w:rPr>
        <w:t>的排放</w:t>
      </w:r>
      <w:r>
        <w:rPr>
          <w:szCs w:val="24"/>
        </w:rPr>
        <w:t>：全厂耗电设施</w:t>
      </w:r>
      <w:r>
        <w:rPr>
          <w:rFonts w:hint="eastAsia"/>
          <w:szCs w:val="24"/>
        </w:rPr>
        <w:t>消耗</w:t>
      </w:r>
      <w:r>
        <w:rPr>
          <w:szCs w:val="24"/>
        </w:rPr>
        <w:t>外购电力产生的二氧化碳排放。</w:t>
      </w:r>
    </w:p>
    <w:p w14:paraId="27A4F26A">
      <w:pPr>
        <w:pStyle w:val="25"/>
        <w:spacing w:line="360" w:lineRule="auto"/>
        <w:ind w:firstLine="560" w:firstLineChars="200"/>
        <w:rPr>
          <w:rFonts w:eastAsia="仿宋"/>
          <w:sz w:val="28"/>
          <w:szCs w:val="24"/>
        </w:rPr>
      </w:pPr>
      <w:r>
        <w:rPr>
          <w:rFonts w:hint="eastAsia" w:eastAsia="仿宋"/>
          <w:sz w:val="28"/>
          <w:szCs w:val="24"/>
        </w:rPr>
        <w:t xml:space="preserve"> 核查组确认，受核查方生产仅涉及混凝土预制构件生产加工，生产过程中不涉及生产过程排放。</w:t>
      </w:r>
    </w:p>
    <w:p w14:paraId="74B57392">
      <w:pPr>
        <w:pStyle w:val="25"/>
        <w:spacing w:line="360" w:lineRule="auto"/>
        <w:ind w:firstLine="560" w:firstLineChars="200"/>
        <w:rPr>
          <w:rFonts w:eastAsia="仿宋"/>
          <w:sz w:val="28"/>
          <w:szCs w:val="24"/>
        </w:rPr>
      </w:pPr>
      <w:bookmarkStart w:id="14" w:name="_Toc438332381"/>
      <w:bookmarkStart w:id="15" w:name="_Toc438134388"/>
      <w:bookmarkStart w:id="16" w:name="_Toc432252222"/>
      <w:bookmarkStart w:id="17" w:name="_Toc436257118"/>
      <w:bookmarkStart w:id="18" w:name="_Toc438332428"/>
      <w:bookmarkStart w:id="19" w:name="_Toc438133683"/>
      <w:r>
        <w:rPr>
          <w:rFonts w:eastAsia="仿宋"/>
          <w:sz w:val="28"/>
          <w:szCs w:val="24"/>
        </w:rPr>
        <w:t>通过查阅企业设备清单、工艺流程图、厂区平面图，核查组确认受核查方的场所边界、设施边界符合</w:t>
      </w:r>
      <w:r>
        <w:rPr>
          <w:rFonts w:hint="eastAsia" w:eastAsia="仿宋" w:cs="仿宋"/>
          <w:sz w:val="28"/>
          <w:szCs w:val="28"/>
        </w:rPr>
        <w:t>《工业其它企业温室气体排放核算方法与报告指南(试行)》</w:t>
      </w:r>
      <w:r>
        <w:rPr>
          <w:rFonts w:eastAsia="仿宋"/>
          <w:sz w:val="28"/>
          <w:szCs w:val="24"/>
        </w:rPr>
        <w:t>的要求。</w:t>
      </w:r>
      <w:bookmarkEnd w:id="14"/>
      <w:bookmarkEnd w:id="15"/>
      <w:bookmarkEnd w:id="16"/>
      <w:bookmarkEnd w:id="17"/>
      <w:bookmarkEnd w:id="18"/>
      <w:bookmarkEnd w:id="19"/>
    </w:p>
    <w:p w14:paraId="68289A72">
      <w:pPr>
        <w:pStyle w:val="3"/>
      </w:pPr>
      <w:bookmarkStart w:id="20" w:name="_Toc136621333"/>
      <w:r>
        <w:t>3.3核算方法的核查</w:t>
      </w:r>
      <w:bookmarkEnd w:id="20"/>
    </w:p>
    <w:p w14:paraId="4EF16E87">
      <w:pPr>
        <w:spacing w:before="190" w:beforeLines="50"/>
        <w:ind w:firstLine="560"/>
        <w:rPr>
          <w:rFonts w:cs="Times New Roman"/>
          <w:szCs w:val="28"/>
        </w:rPr>
      </w:pPr>
      <w:r>
        <w:rPr>
          <w:rFonts w:cs="Times New Roman"/>
          <w:szCs w:val="28"/>
        </w:rPr>
        <w:t>温室气体排放采用如下核算方法：</w:t>
      </w:r>
    </w:p>
    <w:p w14:paraId="39EE29BD">
      <w:pPr>
        <w:pStyle w:val="29"/>
        <w:spacing w:before="190" w:beforeLines="50" w:after="190" w:afterLines="50" w:line="360" w:lineRule="auto"/>
        <w:ind w:firstLine="2520" w:firstLineChars="900"/>
        <w:jc w:val="right"/>
        <w:rPr>
          <w:rFonts w:ascii="Times New Roman" w:eastAsia="仿宋"/>
          <w:sz w:val="28"/>
          <w:szCs w:val="28"/>
        </w:rPr>
      </w:pPr>
      <w:r>
        <w:rPr>
          <w:rFonts w:ascii="Times New Roman" w:eastAsia="仿宋"/>
          <w:i/>
          <w:sz w:val="28"/>
          <w:szCs w:val="28"/>
        </w:rPr>
        <w:object>
          <v:shape id="_x0000_i1025" o:spt="75" type="#_x0000_t75" style="height:22.7pt;width:204.35pt;" o:ole="t" filled="f" o:preferrelative="t" stroked="f" coordsize="21600,21600">
            <v:path/>
            <v:fill on="f" focussize="0,0"/>
            <v:stroke on="f" joinstyle="miter"/>
            <v:imagedata r:id="rId18" o:title=""/>
            <o:lock v:ext="edit" aspectratio="t"/>
            <w10:wrap type="none"/>
            <w10:anchorlock/>
          </v:shape>
          <o:OLEObject Type="Embed" ProgID="Equation.DSMT4" ShapeID="_x0000_i1025" DrawAspect="Content" ObjectID="_1468075725" r:id="rId17">
            <o:LockedField>false</o:LockedField>
          </o:OLEObject>
        </w:object>
      </w:r>
      <w:r>
        <w:rPr>
          <w:rFonts w:ascii="Times New Roman" w:eastAsia="仿宋"/>
          <w:i/>
          <w:sz w:val="28"/>
          <w:szCs w:val="28"/>
        </w:rPr>
        <w:t xml:space="preserve">             </w:t>
      </w:r>
      <w:r>
        <w:rPr>
          <w:rFonts w:ascii="Times New Roman" w:eastAsia="仿宋"/>
          <w:iCs/>
          <w:sz w:val="28"/>
          <w:szCs w:val="28"/>
        </w:rPr>
        <w:t>（1）</w:t>
      </w:r>
    </w:p>
    <w:p w14:paraId="03F749DC">
      <w:pPr>
        <w:pStyle w:val="29"/>
        <w:spacing w:before="190" w:beforeLines="50" w:after="190" w:afterLines="50" w:line="360" w:lineRule="auto"/>
        <w:ind w:firstLine="560"/>
        <w:rPr>
          <w:rFonts w:ascii="Times New Roman" w:eastAsia="仿宋"/>
          <w:sz w:val="28"/>
          <w:szCs w:val="28"/>
        </w:rPr>
      </w:pPr>
      <w:r>
        <w:rPr>
          <w:rFonts w:ascii="Times New Roman" w:eastAsia="仿宋"/>
          <w:sz w:val="28"/>
          <w:szCs w:val="28"/>
        </w:rPr>
        <w:t>式中：</w:t>
      </w:r>
    </w:p>
    <w:p w14:paraId="4BFE32D6">
      <w:pPr>
        <w:pStyle w:val="29"/>
        <w:spacing w:before="190" w:beforeLines="50" w:after="190" w:afterLines="50" w:line="360" w:lineRule="auto"/>
        <w:ind w:firstLine="560"/>
        <w:rPr>
          <w:rFonts w:ascii="Times New Roman" w:eastAsia="仿宋"/>
          <w:kern w:val="24"/>
          <w:sz w:val="28"/>
          <w:szCs w:val="28"/>
        </w:rPr>
      </w:pPr>
      <w:r>
        <w:rPr>
          <w:rFonts w:ascii="Times New Roman" w:eastAsia="仿宋"/>
          <w:kern w:val="24"/>
          <w:sz w:val="28"/>
          <w:szCs w:val="28"/>
        </w:rPr>
        <w:t>E</w:t>
      </w:r>
      <w:r>
        <w:rPr>
          <w:rFonts w:ascii="Times New Roman" w:eastAsia="仿宋"/>
          <w:kern w:val="24"/>
          <w:sz w:val="28"/>
          <w:szCs w:val="28"/>
          <w:vertAlign w:val="subscript"/>
        </w:rPr>
        <w:t>CO2 ：</w:t>
      </w:r>
      <w:r>
        <w:rPr>
          <w:rFonts w:ascii="Times New Roman" w:eastAsia="仿宋"/>
          <w:kern w:val="24"/>
          <w:sz w:val="28"/>
          <w:szCs w:val="28"/>
        </w:rPr>
        <w:t>为企业CO</w:t>
      </w:r>
      <w:r>
        <w:rPr>
          <w:rFonts w:ascii="Times New Roman" w:eastAsia="仿宋"/>
          <w:kern w:val="24"/>
          <w:sz w:val="28"/>
          <w:szCs w:val="28"/>
          <w:vertAlign w:val="subscript"/>
        </w:rPr>
        <w:t>2</w:t>
      </w:r>
      <w:r>
        <w:rPr>
          <w:rFonts w:ascii="Times New Roman" w:eastAsia="仿宋"/>
          <w:kern w:val="24"/>
          <w:sz w:val="28"/>
          <w:szCs w:val="28"/>
        </w:rPr>
        <w:t>排放总量，单位为吨（t CO</w:t>
      </w:r>
      <w:r>
        <w:rPr>
          <w:rFonts w:ascii="Times New Roman" w:eastAsia="仿宋"/>
          <w:kern w:val="24"/>
          <w:sz w:val="28"/>
          <w:szCs w:val="28"/>
          <w:vertAlign w:val="subscript"/>
        </w:rPr>
        <w:t>2</w:t>
      </w:r>
      <w:r>
        <w:rPr>
          <w:rFonts w:ascii="Times New Roman" w:eastAsia="仿宋"/>
          <w:kern w:val="24"/>
          <w:sz w:val="28"/>
          <w:szCs w:val="28"/>
        </w:rPr>
        <w:t>） ；</w:t>
      </w:r>
    </w:p>
    <w:p w14:paraId="2F4BF20F">
      <w:pPr>
        <w:pStyle w:val="29"/>
        <w:spacing w:before="190" w:beforeLines="50" w:after="190" w:afterLines="50" w:line="360" w:lineRule="auto"/>
        <w:ind w:firstLine="560"/>
        <w:rPr>
          <w:rFonts w:ascii="Times New Roman" w:eastAsia="仿宋"/>
          <w:kern w:val="24"/>
          <w:sz w:val="28"/>
          <w:szCs w:val="28"/>
        </w:rPr>
      </w:pPr>
      <w:r>
        <w:rPr>
          <w:rFonts w:ascii="Times New Roman" w:eastAsia="仿宋"/>
          <w:kern w:val="24"/>
          <w:sz w:val="28"/>
          <w:szCs w:val="28"/>
        </w:rPr>
        <w:t>E</w:t>
      </w:r>
      <w:r>
        <w:rPr>
          <w:rFonts w:ascii="Times New Roman" w:eastAsia="仿宋"/>
          <w:kern w:val="24"/>
          <w:sz w:val="28"/>
          <w:szCs w:val="28"/>
          <w:vertAlign w:val="subscript"/>
        </w:rPr>
        <w:t>燃烧：</w:t>
      </w:r>
      <w:r>
        <w:rPr>
          <w:rFonts w:ascii="Times New Roman" w:eastAsia="仿宋"/>
          <w:kern w:val="24"/>
          <w:sz w:val="28"/>
          <w:szCs w:val="28"/>
        </w:rPr>
        <w:t>企业所有净消耗化石燃料燃烧活动产生的CO</w:t>
      </w:r>
      <w:r>
        <w:rPr>
          <w:rFonts w:ascii="Times New Roman" w:eastAsia="仿宋"/>
          <w:kern w:val="24"/>
          <w:sz w:val="28"/>
          <w:szCs w:val="28"/>
          <w:vertAlign w:val="subscript"/>
        </w:rPr>
        <w:t>2</w:t>
      </w:r>
      <w:r>
        <w:rPr>
          <w:rFonts w:ascii="Times New Roman" w:eastAsia="仿宋"/>
          <w:kern w:val="24"/>
          <w:sz w:val="28"/>
          <w:szCs w:val="28"/>
        </w:rPr>
        <w:t>排放量，单位为吨（t CO</w:t>
      </w:r>
      <w:r>
        <w:rPr>
          <w:rFonts w:ascii="Times New Roman" w:eastAsia="仿宋"/>
          <w:kern w:val="24"/>
          <w:sz w:val="28"/>
          <w:szCs w:val="28"/>
          <w:vertAlign w:val="subscript"/>
        </w:rPr>
        <w:t>2</w:t>
      </w:r>
      <w:r>
        <w:rPr>
          <w:rFonts w:ascii="Times New Roman" w:eastAsia="仿宋"/>
          <w:kern w:val="24"/>
          <w:sz w:val="28"/>
          <w:szCs w:val="28"/>
        </w:rPr>
        <w:t>） ；</w:t>
      </w:r>
    </w:p>
    <w:p w14:paraId="4C0D0F08">
      <w:pPr>
        <w:pStyle w:val="29"/>
        <w:spacing w:before="190" w:beforeLines="50" w:after="190" w:afterLines="50" w:line="360" w:lineRule="auto"/>
        <w:ind w:firstLine="560"/>
        <w:rPr>
          <w:rFonts w:ascii="Times New Roman" w:eastAsia="仿宋"/>
          <w:kern w:val="24"/>
          <w:sz w:val="28"/>
          <w:szCs w:val="28"/>
        </w:rPr>
      </w:pPr>
      <w:r>
        <w:rPr>
          <w:rFonts w:ascii="Times New Roman" w:eastAsia="仿宋"/>
          <w:kern w:val="24"/>
          <w:sz w:val="28"/>
          <w:szCs w:val="28"/>
        </w:rPr>
        <w:t>E</w:t>
      </w:r>
      <w:r>
        <w:rPr>
          <w:rFonts w:ascii="Times New Roman" w:eastAsia="仿宋"/>
          <w:kern w:val="24"/>
          <w:sz w:val="28"/>
          <w:szCs w:val="28"/>
          <w:vertAlign w:val="subscript"/>
        </w:rPr>
        <w:t>过程：</w:t>
      </w:r>
      <w:r>
        <w:rPr>
          <w:rFonts w:ascii="Times New Roman" w:eastAsia="仿宋"/>
          <w:kern w:val="24"/>
          <w:sz w:val="28"/>
          <w:szCs w:val="28"/>
        </w:rPr>
        <w:t>企业工业生产过程产生的CO</w:t>
      </w:r>
      <w:r>
        <w:rPr>
          <w:rFonts w:ascii="Times New Roman" w:eastAsia="仿宋"/>
          <w:kern w:val="24"/>
          <w:sz w:val="28"/>
          <w:szCs w:val="28"/>
          <w:vertAlign w:val="subscript"/>
        </w:rPr>
        <w:t>2</w:t>
      </w:r>
      <w:r>
        <w:rPr>
          <w:rFonts w:ascii="Times New Roman" w:eastAsia="仿宋"/>
          <w:kern w:val="24"/>
          <w:sz w:val="28"/>
          <w:szCs w:val="28"/>
        </w:rPr>
        <w:t>排放量，单位为吨（t CO</w:t>
      </w:r>
      <w:r>
        <w:rPr>
          <w:rFonts w:ascii="Times New Roman" w:eastAsia="仿宋"/>
          <w:kern w:val="24"/>
          <w:sz w:val="28"/>
          <w:szCs w:val="28"/>
          <w:vertAlign w:val="subscript"/>
        </w:rPr>
        <w:t>2</w:t>
      </w:r>
      <w:r>
        <w:rPr>
          <w:rFonts w:ascii="Times New Roman" w:eastAsia="仿宋"/>
          <w:kern w:val="24"/>
          <w:sz w:val="28"/>
          <w:szCs w:val="28"/>
        </w:rPr>
        <w:t>）；</w:t>
      </w:r>
    </w:p>
    <w:p w14:paraId="50163271">
      <w:pPr>
        <w:pStyle w:val="29"/>
        <w:spacing w:before="190" w:beforeLines="50" w:after="190" w:afterLines="50" w:line="360" w:lineRule="auto"/>
        <w:ind w:firstLine="560"/>
        <w:rPr>
          <w:rFonts w:ascii="Times New Roman" w:eastAsia="仿宋"/>
          <w:kern w:val="24"/>
          <w:sz w:val="28"/>
          <w:szCs w:val="28"/>
        </w:rPr>
      </w:pPr>
      <w:r>
        <w:rPr>
          <w:rFonts w:ascii="Times New Roman" w:eastAsia="仿宋"/>
          <w:kern w:val="24"/>
          <w:sz w:val="28"/>
          <w:szCs w:val="28"/>
        </w:rPr>
        <w:t>E</w:t>
      </w:r>
      <w:r>
        <w:rPr>
          <w:rFonts w:ascii="Times New Roman" w:eastAsia="仿宋"/>
          <w:kern w:val="24"/>
          <w:sz w:val="28"/>
          <w:szCs w:val="28"/>
          <w:vertAlign w:val="subscript"/>
        </w:rPr>
        <w:t>电和热：</w:t>
      </w:r>
      <w:r>
        <w:rPr>
          <w:rFonts w:ascii="Times New Roman" w:eastAsia="仿宋"/>
          <w:kern w:val="24"/>
          <w:sz w:val="28"/>
          <w:szCs w:val="28"/>
        </w:rPr>
        <w:t>企业净购入电力和净购入热力产生的CO</w:t>
      </w:r>
      <w:r>
        <w:rPr>
          <w:rFonts w:ascii="Times New Roman" w:eastAsia="仿宋"/>
          <w:kern w:val="24"/>
          <w:sz w:val="28"/>
          <w:szCs w:val="28"/>
          <w:vertAlign w:val="subscript"/>
        </w:rPr>
        <w:t>2</w:t>
      </w:r>
      <w:r>
        <w:rPr>
          <w:rFonts w:ascii="Times New Roman" w:eastAsia="仿宋"/>
          <w:kern w:val="24"/>
          <w:sz w:val="28"/>
          <w:szCs w:val="28"/>
        </w:rPr>
        <w:t>排放量，单位为吨（t CO</w:t>
      </w:r>
      <w:r>
        <w:rPr>
          <w:rFonts w:ascii="Times New Roman" w:eastAsia="仿宋"/>
          <w:kern w:val="24"/>
          <w:sz w:val="28"/>
          <w:szCs w:val="28"/>
          <w:vertAlign w:val="subscript"/>
        </w:rPr>
        <w:t>2</w:t>
      </w:r>
      <w:r>
        <w:rPr>
          <w:rFonts w:ascii="Times New Roman" w:eastAsia="仿宋"/>
          <w:kern w:val="24"/>
          <w:sz w:val="28"/>
          <w:szCs w:val="28"/>
        </w:rPr>
        <w:t>） ；</w:t>
      </w:r>
    </w:p>
    <w:p w14:paraId="5F6A2FDA">
      <w:pPr>
        <w:spacing w:before="190" w:beforeLines="50"/>
        <w:ind w:firstLine="560"/>
        <w:rPr>
          <w:rFonts w:cs="Times New Roman"/>
          <w:szCs w:val="28"/>
        </w:rPr>
      </w:pPr>
      <w:r>
        <w:rPr>
          <w:kern w:val="24"/>
          <w:szCs w:val="28"/>
        </w:rPr>
        <w:t>R</w:t>
      </w:r>
      <w:r>
        <w:rPr>
          <w:kern w:val="24"/>
          <w:szCs w:val="28"/>
          <w:vertAlign w:val="subscript"/>
        </w:rPr>
        <w:t>固碳：</w:t>
      </w:r>
      <w:r>
        <w:rPr>
          <w:kern w:val="24"/>
          <w:szCs w:val="28"/>
        </w:rPr>
        <w:t>为企业固碳产品隐含的CO</w:t>
      </w:r>
      <w:r>
        <w:rPr>
          <w:kern w:val="24"/>
          <w:szCs w:val="28"/>
          <w:vertAlign w:val="subscript"/>
        </w:rPr>
        <w:t>2</w:t>
      </w:r>
      <w:r>
        <w:rPr>
          <w:kern w:val="24"/>
          <w:szCs w:val="28"/>
        </w:rPr>
        <w:t>排放量，单位为吨（t CO</w:t>
      </w:r>
      <w:r>
        <w:rPr>
          <w:kern w:val="24"/>
          <w:szCs w:val="28"/>
          <w:vertAlign w:val="subscript"/>
        </w:rPr>
        <w:t>2</w:t>
      </w:r>
      <w:r>
        <w:rPr>
          <w:kern w:val="24"/>
          <w:szCs w:val="28"/>
        </w:rPr>
        <w:t>）。</w:t>
      </w:r>
    </w:p>
    <w:p w14:paraId="5FD6BE56">
      <w:pPr>
        <w:pStyle w:val="4"/>
      </w:pPr>
      <w:bookmarkStart w:id="21" w:name="_Toc475104494"/>
      <w:bookmarkStart w:id="22" w:name="_Toc2968"/>
      <w:bookmarkStart w:id="23" w:name="_Toc456797261"/>
      <w:r>
        <w:t>3.3.1化石燃料燃烧排放</w:t>
      </w:r>
      <w:bookmarkEnd w:id="21"/>
      <w:bookmarkEnd w:id="22"/>
      <w:bookmarkEnd w:id="23"/>
    </w:p>
    <w:p w14:paraId="7076368F">
      <w:pPr>
        <w:widowControl/>
        <w:spacing w:before="190" w:beforeLines="50"/>
        <w:ind w:firstLine="560"/>
        <w:jc w:val="left"/>
        <w:rPr>
          <w:rFonts w:cs="Times New Roman"/>
          <w:szCs w:val="28"/>
        </w:rPr>
      </w:pPr>
      <w:r>
        <w:rPr>
          <w:rFonts w:cs="Times New Roman"/>
          <w:szCs w:val="28"/>
        </w:rPr>
        <w:t>受核查方化石燃料燃烧的排放采用《核算指南》中的如下核算方法：</w:t>
      </w:r>
    </w:p>
    <w:p w14:paraId="4A27CE99">
      <w:pPr>
        <w:widowControl/>
        <w:spacing w:before="190" w:beforeLines="50"/>
        <w:ind w:firstLine="3360" w:firstLineChars="1200"/>
        <w:jc w:val="right"/>
        <w:rPr>
          <w:rFonts w:cs="Times New Roman"/>
          <w:kern w:val="0"/>
          <w:position w:val="-14"/>
          <w:szCs w:val="28"/>
        </w:rPr>
      </w:pPr>
      <w:r>
        <w:rPr>
          <w:rFonts w:cs="Times New Roman"/>
          <w:kern w:val="0"/>
          <w:position w:val="-14"/>
          <w:szCs w:val="28"/>
          <w:vertAlign w:val="subscript"/>
        </w:rPr>
        <w:drawing>
          <wp:inline distT="0" distB="0" distL="0" distR="0">
            <wp:extent cx="1377950" cy="292100"/>
            <wp:effectExtent l="0" t="0" r="0" b="0"/>
            <wp:docPr id="100562598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25988" name="图片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377950" cy="292100"/>
                    </a:xfrm>
                    <a:prstGeom prst="rect">
                      <a:avLst/>
                    </a:prstGeom>
                    <a:noFill/>
                    <a:ln>
                      <a:noFill/>
                    </a:ln>
                  </pic:spPr>
                </pic:pic>
              </a:graphicData>
            </a:graphic>
          </wp:inline>
        </w:drawing>
      </w:r>
      <w:r>
        <w:rPr>
          <w:rFonts w:cs="Times New Roman"/>
          <w:kern w:val="0"/>
          <w:position w:val="-14"/>
          <w:szCs w:val="28"/>
          <w:vertAlign w:val="subscript"/>
        </w:rPr>
        <w:t xml:space="preserve"> </w:t>
      </w:r>
      <w:r>
        <w:rPr>
          <w:rFonts w:cs="Times New Roman"/>
          <w:kern w:val="0"/>
          <w:position w:val="-14"/>
          <w:szCs w:val="28"/>
        </w:rPr>
        <w:t xml:space="preserve">                    （2）</w:t>
      </w:r>
    </w:p>
    <w:p w14:paraId="026E87E6">
      <w:pPr>
        <w:widowControl/>
        <w:spacing w:before="190" w:beforeLines="50"/>
        <w:ind w:firstLine="560"/>
        <w:jc w:val="left"/>
        <w:rPr>
          <w:rFonts w:cs="Times New Roman"/>
          <w:szCs w:val="28"/>
        </w:rPr>
      </w:pPr>
      <w:r>
        <w:rPr>
          <w:rFonts w:cs="Times New Roman"/>
          <w:szCs w:val="28"/>
        </w:rPr>
        <w:t>式中：</w:t>
      </w:r>
    </w:p>
    <w:p w14:paraId="13E32F85">
      <w:pPr>
        <w:widowControl/>
        <w:spacing w:before="190" w:beforeLines="50"/>
        <w:ind w:firstLine="560"/>
        <w:jc w:val="left"/>
        <w:rPr>
          <w:rFonts w:cs="Times New Roman"/>
          <w:szCs w:val="28"/>
        </w:rPr>
      </w:pPr>
      <w:r>
        <w:rPr>
          <w:rFonts w:cs="Times New Roman"/>
          <w:position w:val="-12"/>
          <w:szCs w:val="28"/>
        </w:rPr>
        <w:drawing>
          <wp:inline distT="0" distB="0" distL="0" distR="0">
            <wp:extent cx="400050" cy="279400"/>
            <wp:effectExtent l="0" t="0" r="0" b="6350"/>
            <wp:docPr id="392483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8321" name="图片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400050" cy="279400"/>
                    </a:xfrm>
                    <a:prstGeom prst="rect">
                      <a:avLst/>
                    </a:prstGeom>
                    <a:noFill/>
                    <a:ln>
                      <a:noFill/>
                    </a:ln>
                  </pic:spPr>
                </pic:pic>
              </a:graphicData>
            </a:graphic>
          </wp:inline>
        </w:drawing>
      </w:r>
      <w:r>
        <w:rPr>
          <w:rFonts w:cs="Times New Roman"/>
          <w:position w:val="-12"/>
          <w:szCs w:val="28"/>
        </w:rPr>
        <w:t>：</w:t>
      </w:r>
      <w:r>
        <w:rPr>
          <w:rFonts w:cs="Times New Roman"/>
          <w:szCs w:val="28"/>
        </w:rPr>
        <w:t>是核算和报告期净消耗化石燃料燃烧产生的CO</w:t>
      </w:r>
      <w:r>
        <w:rPr>
          <w:rFonts w:cs="Times New Roman"/>
          <w:szCs w:val="28"/>
          <w:vertAlign w:val="subscript"/>
        </w:rPr>
        <w:t>2</w:t>
      </w:r>
      <w:r>
        <w:rPr>
          <w:rFonts w:cs="Times New Roman"/>
          <w:szCs w:val="28"/>
        </w:rPr>
        <w:t>排放量，单位为吨（tCO</w:t>
      </w:r>
      <w:r>
        <w:rPr>
          <w:rFonts w:cs="Times New Roman"/>
          <w:szCs w:val="28"/>
          <w:vertAlign w:val="subscript"/>
        </w:rPr>
        <w:t>2</w:t>
      </w:r>
      <w:r>
        <w:rPr>
          <w:rFonts w:cs="Times New Roman"/>
          <w:szCs w:val="28"/>
        </w:rPr>
        <w:t xml:space="preserve">）； </w:t>
      </w:r>
    </w:p>
    <w:p w14:paraId="64A78AE5">
      <w:pPr>
        <w:widowControl/>
        <w:spacing w:before="190" w:beforeLines="50"/>
        <w:ind w:firstLine="560"/>
        <w:jc w:val="left"/>
        <w:rPr>
          <w:rFonts w:cs="Times New Roman"/>
          <w:szCs w:val="28"/>
        </w:rPr>
      </w:pPr>
      <w:r>
        <w:rPr>
          <w:rFonts w:cs="Times New Roman"/>
          <w:position w:val="-12"/>
          <w:szCs w:val="28"/>
        </w:rPr>
        <w:drawing>
          <wp:inline distT="0" distB="0" distL="0" distR="0">
            <wp:extent cx="342900" cy="279400"/>
            <wp:effectExtent l="0" t="0" r="0" b="6350"/>
            <wp:docPr id="166704877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48779" name="图片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42900" cy="279400"/>
                    </a:xfrm>
                    <a:prstGeom prst="rect">
                      <a:avLst/>
                    </a:prstGeom>
                    <a:noFill/>
                    <a:ln>
                      <a:noFill/>
                    </a:ln>
                  </pic:spPr>
                </pic:pic>
              </a:graphicData>
            </a:graphic>
          </wp:inline>
        </w:drawing>
      </w:r>
      <w:r>
        <w:rPr>
          <w:rFonts w:cs="Times New Roman"/>
          <w:position w:val="-12"/>
          <w:szCs w:val="28"/>
        </w:rPr>
        <w:t>：</w:t>
      </w:r>
      <w:r>
        <w:rPr>
          <w:rFonts w:cs="Times New Roman"/>
          <w:szCs w:val="28"/>
        </w:rPr>
        <w:t>是核算和报告期内第i种化石燃料的活动水平，单位为百万千焦（GJ） ；</w:t>
      </w:r>
    </w:p>
    <w:p w14:paraId="3ECDD775">
      <w:pPr>
        <w:widowControl/>
        <w:spacing w:before="190" w:beforeLines="50"/>
        <w:ind w:firstLine="560"/>
        <w:jc w:val="left"/>
        <w:rPr>
          <w:rFonts w:cs="Times New Roman"/>
          <w:szCs w:val="28"/>
        </w:rPr>
      </w:pPr>
      <w:r>
        <w:rPr>
          <w:rFonts w:cs="Times New Roman"/>
          <w:position w:val="-12"/>
          <w:szCs w:val="28"/>
        </w:rPr>
        <w:drawing>
          <wp:inline distT="0" distB="0" distL="0" distR="0">
            <wp:extent cx="311150" cy="279400"/>
            <wp:effectExtent l="0" t="0" r="0" b="6350"/>
            <wp:docPr id="630537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53758" name="图片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11150" cy="279400"/>
                    </a:xfrm>
                    <a:prstGeom prst="rect">
                      <a:avLst/>
                    </a:prstGeom>
                    <a:noFill/>
                    <a:ln>
                      <a:noFill/>
                    </a:ln>
                  </pic:spPr>
                </pic:pic>
              </a:graphicData>
            </a:graphic>
          </wp:inline>
        </w:drawing>
      </w:r>
      <w:r>
        <w:rPr>
          <w:rFonts w:cs="Times New Roman"/>
          <w:position w:val="-12"/>
          <w:szCs w:val="28"/>
        </w:rPr>
        <w:t>：</w:t>
      </w:r>
      <w:r>
        <w:rPr>
          <w:rFonts w:cs="Times New Roman"/>
          <w:szCs w:val="28"/>
        </w:rPr>
        <w:t>是第i种化石燃料的二氧化碳排放因子，单位为tCO</w:t>
      </w:r>
      <w:r>
        <w:rPr>
          <w:rFonts w:cs="Times New Roman"/>
          <w:szCs w:val="28"/>
          <w:vertAlign w:val="subscript"/>
        </w:rPr>
        <w:t>2</w:t>
      </w:r>
      <w:r>
        <w:rPr>
          <w:rFonts w:cs="Times New Roman"/>
          <w:szCs w:val="28"/>
        </w:rPr>
        <w:t>/GJ；</w:t>
      </w:r>
    </w:p>
    <w:p w14:paraId="5A2D16F9">
      <w:pPr>
        <w:widowControl/>
        <w:spacing w:before="190" w:beforeLines="50"/>
        <w:ind w:firstLine="560"/>
        <w:jc w:val="left"/>
        <w:rPr>
          <w:rFonts w:cs="Times New Roman"/>
          <w:szCs w:val="28"/>
        </w:rPr>
      </w:pPr>
      <w:r>
        <w:rPr>
          <w:rFonts w:cs="Times New Roman"/>
          <w:position w:val="-6"/>
          <w:szCs w:val="28"/>
        </w:rPr>
        <w:drawing>
          <wp:inline distT="0" distB="0" distL="0" distR="0">
            <wp:extent cx="101600" cy="190500"/>
            <wp:effectExtent l="0" t="0" r="0" b="0"/>
            <wp:docPr id="8660187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018721" name="图片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01600" cy="190500"/>
                    </a:xfrm>
                    <a:prstGeom prst="rect">
                      <a:avLst/>
                    </a:prstGeom>
                    <a:noFill/>
                    <a:ln>
                      <a:noFill/>
                    </a:ln>
                  </pic:spPr>
                </pic:pic>
              </a:graphicData>
            </a:graphic>
          </wp:inline>
        </w:drawing>
      </w:r>
      <w:r>
        <w:rPr>
          <w:rFonts w:cs="Times New Roman"/>
          <w:position w:val="-6"/>
          <w:szCs w:val="28"/>
        </w:rPr>
        <w:t>：</w:t>
      </w:r>
      <w:r>
        <w:rPr>
          <w:rFonts w:cs="Times New Roman"/>
          <w:szCs w:val="28"/>
        </w:rPr>
        <w:t>化石燃料类型代号。</w:t>
      </w:r>
    </w:p>
    <w:p w14:paraId="7AC9321A">
      <w:pPr>
        <w:spacing w:before="190" w:beforeLines="50"/>
        <w:ind w:firstLine="560"/>
        <w:rPr>
          <w:rFonts w:cs="Times New Roman"/>
          <w:szCs w:val="28"/>
        </w:rPr>
      </w:pPr>
      <w:r>
        <w:rPr>
          <w:rFonts w:cs="Times New Roman"/>
          <w:szCs w:val="28"/>
        </w:rPr>
        <w:t>化石燃料的二氧化碳排放因子按公式（3）计算：</w:t>
      </w:r>
    </w:p>
    <w:p w14:paraId="58A42141">
      <w:pPr>
        <w:spacing w:before="190" w:beforeLines="50"/>
        <w:ind w:firstLine="198" w:firstLineChars="71"/>
        <w:jc w:val="right"/>
        <w:rPr>
          <w:rFonts w:cs="Times New Roman"/>
          <w:szCs w:val="28"/>
        </w:rPr>
      </w:pPr>
      <w:r>
        <w:rPr>
          <w:rFonts w:cs="Times New Roman"/>
          <w:kern w:val="0"/>
          <w:position w:val="-24"/>
          <w:szCs w:val="28"/>
          <w:vertAlign w:val="subscript"/>
        </w:rPr>
        <w:drawing>
          <wp:inline distT="0" distB="0" distL="0" distR="0">
            <wp:extent cx="1327150" cy="400050"/>
            <wp:effectExtent l="0" t="0" r="6350" b="0"/>
            <wp:docPr id="107571479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714797" name="图片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327150" cy="400050"/>
                    </a:xfrm>
                    <a:prstGeom prst="rect">
                      <a:avLst/>
                    </a:prstGeom>
                    <a:noFill/>
                    <a:ln>
                      <a:noFill/>
                    </a:ln>
                  </pic:spPr>
                </pic:pic>
              </a:graphicData>
            </a:graphic>
          </wp:inline>
        </w:drawing>
      </w:r>
      <w:r>
        <w:rPr>
          <w:rFonts w:cs="Times New Roman"/>
          <w:szCs w:val="28"/>
        </w:rPr>
        <w:t xml:space="preserve">                      </w:t>
      </w:r>
      <w:r>
        <w:rPr>
          <w:rFonts w:hint="eastAsia" w:cs="Times New Roman"/>
          <w:szCs w:val="28"/>
        </w:rPr>
        <w:t>（3）</w:t>
      </w:r>
    </w:p>
    <w:p w14:paraId="17432B11">
      <w:pPr>
        <w:widowControl/>
        <w:spacing w:before="190" w:beforeLines="50"/>
        <w:ind w:firstLine="560"/>
        <w:jc w:val="left"/>
        <w:rPr>
          <w:rFonts w:cs="Times New Roman"/>
          <w:szCs w:val="28"/>
        </w:rPr>
      </w:pPr>
      <w:r>
        <w:rPr>
          <w:rFonts w:cs="Times New Roman"/>
          <w:szCs w:val="28"/>
        </w:rPr>
        <w:t>式中：</w:t>
      </w:r>
    </w:p>
    <w:p w14:paraId="7B54DC77">
      <w:pPr>
        <w:widowControl/>
        <w:spacing w:before="190" w:beforeLines="50"/>
        <w:ind w:firstLine="560"/>
        <w:jc w:val="left"/>
        <w:rPr>
          <w:rFonts w:eastAsia="仿宋W....." w:cs="Times New Roman"/>
        </w:rPr>
      </w:pPr>
      <w:r>
        <w:rPr>
          <w:rFonts w:cs="Times New Roman"/>
          <w:position w:val="-12"/>
          <w:szCs w:val="28"/>
        </w:rPr>
        <w:drawing>
          <wp:inline distT="0" distB="0" distL="0" distR="0">
            <wp:extent cx="323850" cy="279400"/>
            <wp:effectExtent l="0" t="0" r="0" b="6350"/>
            <wp:docPr id="1226503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50355" name="图片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23850" cy="279400"/>
                    </a:xfrm>
                    <a:prstGeom prst="rect">
                      <a:avLst/>
                    </a:prstGeom>
                    <a:noFill/>
                    <a:ln>
                      <a:noFill/>
                    </a:ln>
                  </pic:spPr>
                </pic:pic>
              </a:graphicData>
            </a:graphic>
          </wp:inline>
        </w:drawing>
      </w:r>
      <w:r>
        <w:rPr>
          <w:rFonts w:cs="Times New Roman"/>
          <w:position w:val="-12"/>
          <w:szCs w:val="28"/>
        </w:rPr>
        <w:t>：</w:t>
      </w:r>
      <w:r>
        <w:rPr>
          <w:rFonts w:eastAsia="仿宋W....." w:cs="Times New Roman"/>
        </w:rPr>
        <w:t>是第i种化石燃料的单位热值含碳量，单位为吨碳/百万千焦（tC/GJ）；</w:t>
      </w:r>
    </w:p>
    <w:p w14:paraId="467162CA">
      <w:pPr>
        <w:widowControl/>
        <w:spacing w:before="190" w:beforeLines="50"/>
        <w:ind w:firstLine="560"/>
        <w:jc w:val="left"/>
        <w:rPr>
          <w:rFonts w:eastAsia="仿宋W....." w:cs="Times New Roman"/>
        </w:rPr>
      </w:pPr>
      <w:r>
        <w:rPr>
          <w:rFonts w:cs="Times New Roman"/>
          <w:position w:val="-12"/>
          <w:szCs w:val="28"/>
        </w:rPr>
        <w:drawing>
          <wp:inline distT="0" distB="0" distL="0" distR="0">
            <wp:extent cx="317500" cy="279400"/>
            <wp:effectExtent l="0" t="0" r="6350" b="6350"/>
            <wp:docPr id="19217835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783567" name="图片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317500" cy="279400"/>
                    </a:xfrm>
                    <a:prstGeom prst="rect">
                      <a:avLst/>
                    </a:prstGeom>
                    <a:noFill/>
                    <a:ln>
                      <a:noFill/>
                    </a:ln>
                  </pic:spPr>
                </pic:pic>
              </a:graphicData>
            </a:graphic>
          </wp:inline>
        </w:drawing>
      </w:r>
      <w:r>
        <w:rPr>
          <w:rFonts w:cs="Times New Roman"/>
          <w:position w:val="-12"/>
          <w:szCs w:val="28"/>
        </w:rPr>
        <w:t>：</w:t>
      </w:r>
      <w:r>
        <w:rPr>
          <w:rFonts w:eastAsia="仿宋W....." w:cs="Times New Roman"/>
        </w:rPr>
        <w:t>是第i种化石燃料的碳氧化率，单位为%。</w:t>
      </w:r>
    </w:p>
    <w:p w14:paraId="40C33066">
      <w:pPr>
        <w:pStyle w:val="4"/>
      </w:pPr>
      <w:bookmarkStart w:id="24" w:name="_Toc12724"/>
      <w:bookmarkStart w:id="25" w:name="_Toc5327"/>
      <w:bookmarkStart w:id="26" w:name="_Toc475104495"/>
      <w:r>
        <w:t>3.3.2工业生产过程排放</w:t>
      </w:r>
      <w:bookmarkEnd w:id="24"/>
      <w:bookmarkEnd w:id="25"/>
      <w:bookmarkEnd w:id="26"/>
    </w:p>
    <w:p w14:paraId="1C9E4F38">
      <w:pPr>
        <w:spacing w:before="190" w:beforeLines="50"/>
        <w:ind w:right="278" w:firstLine="560"/>
        <w:rPr>
          <w:rFonts w:cs="Times New Roman"/>
          <w:szCs w:val="28"/>
        </w:rPr>
      </w:pPr>
      <w:r>
        <w:rPr>
          <w:rFonts w:hint="eastAsia" w:cs="Times New Roman"/>
          <w:szCs w:val="28"/>
        </w:rPr>
        <w:t>受核查方生产过程中未使用碳酸钙、碳酸盐等物质，不涉及工业生产过程排放。</w:t>
      </w:r>
      <w:r>
        <w:rPr>
          <w:rFonts w:cs="Times New Roman"/>
          <w:szCs w:val="28"/>
        </w:rPr>
        <w:t xml:space="preserve">   </w:t>
      </w:r>
    </w:p>
    <w:p w14:paraId="00E19EB2">
      <w:pPr>
        <w:pStyle w:val="4"/>
      </w:pPr>
      <w:bookmarkStart w:id="27" w:name="_Toc9703"/>
      <w:bookmarkStart w:id="28" w:name="_Toc475104496"/>
      <w:r>
        <w:t>3.3.3净购入使用电力、热力产生的排放</w:t>
      </w:r>
      <w:bookmarkEnd w:id="27"/>
      <w:bookmarkEnd w:id="28"/>
    </w:p>
    <w:p w14:paraId="10688492">
      <w:pPr>
        <w:spacing w:before="190" w:beforeLines="50"/>
        <w:ind w:firstLine="560"/>
        <w:jc w:val="right"/>
        <w:rPr>
          <w:rFonts w:cs="Times New Roman"/>
          <w:szCs w:val="28"/>
        </w:rPr>
      </w:pPr>
      <w:r>
        <w:rPr>
          <w:rFonts w:cs="Times New Roman"/>
          <w:szCs w:val="28"/>
        </w:rPr>
        <w:t xml:space="preserve">  </w:t>
      </w:r>
      <w:r>
        <w:rPr>
          <w:rFonts w:cs="Times New Roman"/>
          <w:i/>
          <w:szCs w:val="28"/>
        </w:rPr>
        <w:t xml:space="preserve">      E </w:t>
      </w:r>
      <w:r>
        <w:rPr>
          <w:rFonts w:cs="Times New Roman"/>
          <w:i/>
          <w:szCs w:val="28"/>
          <w:vertAlign w:val="subscript"/>
        </w:rPr>
        <w:t>电和热</w:t>
      </w:r>
      <w:r>
        <w:rPr>
          <w:rFonts w:cs="Times New Roman"/>
          <w:i/>
          <w:szCs w:val="28"/>
        </w:rPr>
        <w:t>=AD</w:t>
      </w:r>
      <w:r>
        <w:rPr>
          <w:rFonts w:cs="Times New Roman"/>
          <w:i/>
          <w:szCs w:val="28"/>
          <w:vertAlign w:val="subscript"/>
        </w:rPr>
        <w:t>电力</w:t>
      </w:r>
      <w:r>
        <w:rPr>
          <w:rFonts w:cs="Times New Roman"/>
          <w:i/>
          <w:szCs w:val="28"/>
        </w:rPr>
        <w:t>×EF</w:t>
      </w:r>
      <w:r>
        <w:rPr>
          <w:rFonts w:cs="Times New Roman"/>
          <w:i/>
          <w:szCs w:val="28"/>
          <w:vertAlign w:val="subscript"/>
        </w:rPr>
        <w:t>电力</w:t>
      </w:r>
      <w:r>
        <w:rPr>
          <w:rFonts w:cs="Times New Roman"/>
          <w:i/>
          <w:szCs w:val="28"/>
        </w:rPr>
        <w:t>+AD</w:t>
      </w:r>
      <w:r>
        <w:rPr>
          <w:rFonts w:cs="Times New Roman"/>
          <w:i/>
          <w:szCs w:val="28"/>
          <w:vertAlign w:val="subscript"/>
        </w:rPr>
        <w:t>热力</w:t>
      </w:r>
      <w:r>
        <w:rPr>
          <w:rFonts w:cs="Times New Roman"/>
          <w:i/>
          <w:szCs w:val="28"/>
        </w:rPr>
        <w:t>×EF</w:t>
      </w:r>
      <w:r>
        <w:rPr>
          <w:rFonts w:cs="Times New Roman"/>
          <w:i/>
          <w:szCs w:val="28"/>
          <w:vertAlign w:val="subscript"/>
        </w:rPr>
        <w:t>热力</w:t>
      </w:r>
      <w:r>
        <w:rPr>
          <w:rFonts w:cs="Times New Roman"/>
          <w:szCs w:val="28"/>
        </w:rPr>
        <w:t xml:space="preserve">            </w:t>
      </w:r>
      <w:r>
        <w:rPr>
          <w:rFonts w:hint="eastAsia" w:cs="Times New Roman"/>
          <w:szCs w:val="28"/>
        </w:rPr>
        <w:t>（4）</w:t>
      </w:r>
    </w:p>
    <w:p w14:paraId="0898CE24">
      <w:pPr>
        <w:spacing w:before="190" w:beforeLines="50"/>
        <w:ind w:left="560" w:leftChars="200" w:firstLine="560"/>
        <w:rPr>
          <w:rFonts w:cs="Times New Roman"/>
          <w:szCs w:val="28"/>
        </w:rPr>
      </w:pPr>
      <w:r>
        <w:rPr>
          <w:rFonts w:cs="Times New Roman"/>
          <w:szCs w:val="28"/>
        </w:rPr>
        <w:t>式中：</w:t>
      </w:r>
    </w:p>
    <w:p w14:paraId="344216B0">
      <w:pPr>
        <w:spacing w:before="190" w:beforeLines="50"/>
        <w:ind w:firstLine="638" w:firstLineChars="228"/>
        <w:rPr>
          <w:rFonts w:cs="Times New Roman"/>
          <w:bCs/>
        </w:rPr>
      </w:pPr>
      <w:r>
        <w:rPr>
          <w:rFonts w:cs="Times New Roman"/>
          <w:bCs/>
        </w:rPr>
        <w:t xml:space="preserve"> E</w:t>
      </w:r>
      <w:r>
        <w:rPr>
          <w:rFonts w:cs="Times New Roman"/>
          <w:bCs/>
          <w:vertAlign w:val="subscript"/>
        </w:rPr>
        <w:t>电和热</w:t>
      </w:r>
      <w:r>
        <w:rPr>
          <w:rFonts w:cs="Times New Roman"/>
          <w:bCs/>
        </w:rPr>
        <w:t>：净购入生产用电力、热力隐含产生的CO</w:t>
      </w:r>
      <w:r>
        <w:rPr>
          <w:rFonts w:cs="Times New Roman"/>
          <w:bCs/>
          <w:vertAlign w:val="subscript"/>
        </w:rPr>
        <w:t>2</w:t>
      </w:r>
      <w:r>
        <w:rPr>
          <w:rFonts w:cs="Times New Roman"/>
          <w:bCs/>
        </w:rPr>
        <w:t>排放量，单位为吨（tCO</w:t>
      </w:r>
      <w:r>
        <w:rPr>
          <w:rFonts w:cs="Times New Roman"/>
          <w:bCs/>
          <w:vertAlign w:val="subscript"/>
        </w:rPr>
        <w:t>2</w:t>
      </w:r>
      <w:r>
        <w:rPr>
          <w:rFonts w:cs="Times New Roman"/>
          <w:bCs/>
        </w:rPr>
        <w:t xml:space="preserve">） ； </w:t>
      </w:r>
    </w:p>
    <w:p w14:paraId="451D0DE3">
      <w:pPr>
        <w:spacing w:before="190" w:beforeLines="50"/>
        <w:ind w:firstLine="638" w:firstLineChars="228"/>
        <w:rPr>
          <w:rFonts w:cs="Times New Roman"/>
          <w:bCs/>
        </w:rPr>
      </w:pPr>
      <w:r>
        <w:rPr>
          <w:rFonts w:cs="Times New Roman"/>
          <w:bCs/>
        </w:rPr>
        <w:t xml:space="preserve"> AD</w:t>
      </w:r>
      <w:r>
        <w:rPr>
          <w:rFonts w:cs="Times New Roman"/>
          <w:bCs/>
          <w:vertAlign w:val="subscript"/>
        </w:rPr>
        <w:t>电力</w:t>
      </w:r>
      <w:r>
        <w:rPr>
          <w:rFonts w:cs="Times New Roman"/>
          <w:bCs/>
        </w:rPr>
        <w:t>、AD</w:t>
      </w:r>
      <w:r>
        <w:rPr>
          <w:rFonts w:cs="Times New Roman"/>
          <w:bCs/>
          <w:vertAlign w:val="subscript"/>
        </w:rPr>
        <w:t>热力</w:t>
      </w:r>
      <w:r>
        <w:rPr>
          <w:rFonts w:cs="Times New Roman"/>
          <w:bCs/>
        </w:rPr>
        <w:t xml:space="preserve">：分别为核算和报告期内净购入电量和热力量（如蒸汽量），单位分别为兆瓦时（MWh）和百万千焦（GJ）； </w:t>
      </w:r>
    </w:p>
    <w:p w14:paraId="7D5E5978">
      <w:pPr>
        <w:spacing w:before="190" w:beforeLines="50"/>
        <w:ind w:firstLine="638" w:firstLineChars="228"/>
        <w:rPr>
          <w:rFonts w:cs="Times New Roman"/>
          <w:bCs/>
        </w:rPr>
      </w:pPr>
      <w:r>
        <w:rPr>
          <w:rFonts w:cs="Times New Roman"/>
          <w:bCs/>
        </w:rPr>
        <w:t xml:space="preserve"> EF</w:t>
      </w:r>
      <w:r>
        <w:rPr>
          <w:rFonts w:cs="Times New Roman"/>
          <w:bCs/>
          <w:vertAlign w:val="subscript"/>
        </w:rPr>
        <w:t>电力</w:t>
      </w:r>
      <w:r>
        <w:rPr>
          <w:rFonts w:cs="Times New Roman"/>
          <w:bCs/>
        </w:rPr>
        <w:t>、EF</w:t>
      </w:r>
      <w:r>
        <w:rPr>
          <w:rFonts w:cs="Times New Roman"/>
          <w:bCs/>
          <w:vertAlign w:val="subscript"/>
        </w:rPr>
        <w:t>热力</w:t>
      </w:r>
      <w:r>
        <w:rPr>
          <w:rFonts w:cs="Times New Roman"/>
          <w:bCs/>
        </w:rPr>
        <w:t>：分别为电力和热力（如蒸汽）的CO</w:t>
      </w:r>
      <w:r>
        <w:rPr>
          <w:rFonts w:cs="Times New Roman"/>
          <w:bCs/>
          <w:vertAlign w:val="subscript"/>
        </w:rPr>
        <w:t>2</w:t>
      </w:r>
      <w:r>
        <w:rPr>
          <w:rFonts w:cs="Times New Roman"/>
          <w:bCs/>
        </w:rPr>
        <w:t>排放因子，单位分别为吨CO</w:t>
      </w:r>
      <w:r>
        <w:rPr>
          <w:rFonts w:cs="Times New Roman"/>
          <w:bCs/>
          <w:vertAlign w:val="subscript"/>
        </w:rPr>
        <w:t>2</w:t>
      </w:r>
      <w:r>
        <w:rPr>
          <w:rFonts w:cs="Times New Roman"/>
          <w:bCs/>
        </w:rPr>
        <w:t>/兆瓦时（tCO</w:t>
      </w:r>
      <w:r>
        <w:rPr>
          <w:rFonts w:cs="Times New Roman"/>
          <w:bCs/>
          <w:vertAlign w:val="subscript"/>
        </w:rPr>
        <w:t>2</w:t>
      </w:r>
      <w:r>
        <w:rPr>
          <w:rFonts w:cs="Times New Roman"/>
          <w:bCs/>
        </w:rPr>
        <w:t>/MWh）和吨CO</w:t>
      </w:r>
      <w:r>
        <w:rPr>
          <w:rFonts w:cs="Times New Roman"/>
          <w:bCs/>
          <w:vertAlign w:val="subscript"/>
        </w:rPr>
        <w:t>2</w:t>
      </w:r>
      <w:r>
        <w:rPr>
          <w:rFonts w:cs="Times New Roman"/>
          <w:bCs/>
        </w:rPr>
        <w:t>/百万千焦（tCO</w:t>
      </w:r>
      <w:r>
        <w:rPr>
          <w:rFonts w:cs="Times New Roman"/>
          <w:bCs/>
          <w:vertAlign w:val="subscript"/>
        </w:rPr>
        <w:t>2</w:t>
      </w:r>
      <w:r>
        <w:rPr>
          <w:rFonts w:cs="Times New Roman"/>
          <w:bCs/>
        </w:rPr>
        <w:t>/GJ）。</w:t>
      </w:r>
    </w:p>
    <w:p w14:paraId="6145CB1E">
      <w:pPr>
        <w:ind w:firstLine="560"/>
        <w:rPr>
          <w:rFonts w:cs="Times New Roman"/>
          <w:szCs w:val="28"/>
        </w:rPr>
      </w:pPr>
      <w:r>
        <w:rPr>
          <w:rFonts w:hint="eastAsia" w:cs="Times New Roman"/>
          <w:szCs w:val="28"/>
        </w:rPr>
        <w:t>通过访问、文件评审，核查组确认受核查方202</w:t>
      </w:r>
      <w:r>
        <w:rPr>
          <w:rFonts w:cs="Times New Roman"/>
          <w:szCs w:val="28"/>
        </w:rPr>
        <w:t>2</w:t>
      </w:r>
      <w:r>
        <w:rPr>
          <w:rFonts w:hint="eastAsia" w:cs="Times New Roman"/>
          <w:szCs w:val="28"/>
        </w:rPr>
        <w:t>年只涉及化石燃料燃烧排放和净购入电力产生的排放。</w:t>
      </w:r>
    </w:p>
    <w:p w14:paraId="7E065EF7">
      <w:pPr>
        <w:pStyle w:val="3"/>
      </w:pPr>
      <w:bookmarkStart w:id="29" w:name="_Toc32169"/>
      <w:bookmarkStart w:id="30" w:name="_Toc106"/>
      <w:bookmarkStart w:id="31" w:name="_Toc19858"/>
      <w:bookmarkStart w:id="32" w:name="_Toc25934"/>
      <w:bookmarkStart w:id="33" w:name="_Toc12051"/>
      <w:bookmarkStart w:id="34" w:name="_Toc29136"/>
      <w:bookmarkStart w:id="35" w:name="_Toc15683"/>
      <w:bookmarkStart w:id="36" w:name="_Toc136621334"/>
      <w:bookmarkStart w:id="37" w:name="_Toc23083"/>
      <w:r>
        <w:t>3.4</w:t>
      </w:r>
      <w:r>
        <w:rPr>
          <w:rFonts w:hint="eastAsia"/>
        </w:rPr>
        <w:t>核算数据的</w:t>
      </w:r>
      <w:bookmarkEnd w:id="29"/>
      <w:bookmarkEnd w:id="30"/>
      <w:bookmarkEnd w:id="31"/>
      <w:bookmarkEnd w:id="32"/>
      <w:bookmarkEnd w:id="33"/>
      <w:bookmarkEnd w:id="34"/>
      <w:bookmarkEnd w:id="35"/>
      <w:r>
        <w:rPr>
          <w:rFonts w:hint="eastAsia"/>
        </w:rPr>
        <w:t>核查</w:t>
      </w:r>
      <w:bookmarkEnd w:id="36"/>
      <w:bookmarkEnd w:id="37"/>
    </w:p>
    <w:p w14:paraId="1C4977D0">
      <w:pPr>
        <w:pStyle w:val="4"/>
      </w:pPr>
      <w:bookmarkStart w:id="38" w:name="_Toc5189"/>
      <w:bookmarkStart w:id="39" w:name="_Toc11041"/>
      <w:bookmarkStart w:id="40" w:name="_Toc29532"/>
      <w:bookmarkStart w:id="41" w:name="_Toc4445"/>
      <w:bookmarkStart w:id="42" w:name="_Toc903"/>
      <w:bookmarkStart w:id="43" w:name="_Toc18421"/>
      <w:bookmarkStart w:id="44" w:name="_Toc7425"/>
      <w:bookmarkStart w:id="45" w:name="_Toc32119"/>
      <w:r>
        <w:t>3.4.1</w:t>
      </w:r>
      <w:r>
        <w:rPr>
          <w:rFonts w:hint="eastAsia"/>
        </w:rPr>
        <w:t>活动数据及来源的</w:t>
      </w:r>
      <w:bookmarkEnd w:id="38"/>
      <w:bookmarkEnd w:id="39"/>
      <w:bookmarkEnd w:id="40"/>
      <w:bookmarkEnd w:id="41"/>
      <w:bookmarkEnd w:id="42"/>
      <w:bookmarkEnd w:id="43"/>
      <w:bookmarkEnd w:id="44"/>
      <w:r>
        <w:rPr>
          <w:rFonts w:hint="eastAsia"/>
        </w:rPr>
        <w:t>核查</w:t>
      </w:r>
      <w:bookmarkEnd w:id="45"/>
    </w:p>
    <w:p w14:paraId="58071960">
      <w:pPr>
        <w:ind w:firstLine="560"/>
        <w:rPr>
          <w:szCs w:val="28"/>
        </w:rPr>
      </w:pPr>
      <w:r>
        <w:rPr>
          <w:szCs w:val="28"/>
        </w:rPr>
        <w:t>核查组通过查阅支持性文件及访谈受核查方，对排放报告中的每一个活动水平数据的单位、数据来源、监测方法、监测频次、记录频次、数据缺失处理进行了核查，并对数据进行了交叉核对，具体结果如下：</w:t>
      </w:r>
    </w:p>
    <w:p w14:paraId="5900E3F0">
      <w:pPr>
        <w:pStyle w:val="5"/>
      </w:pPr>
      <w:r>
        <w:rPr>
          <w:bCs w:val="0"/>
        </w:rPr>
        <w:t>3.4.1.1</w:t>
      </w:r>
      <w:r>
        <w:rPr>
          <w:rFonts w:hint="eastAsia"/>
        </w:rPr>
        <w:t>天然气</w:t>
      </w:r>
    </w:p>
    <w:p w14:paraId="5E71F533">
      <w:pPr>
        <w:ind w:firstLine="560"/>
        <w:rPr>
          <w:rFonts w:cs="仿宋"/>
          <w:szCs w:val="28"/>
        </w:rPr>
      </w:pPr>
      <w:r>
        <w:rPr>
          <w:rFonts w:hint="eastAsia" w:cs="仿宋"/>
          <w:szCs w:val="28"/>
        </w:rPr>
        <w:t>核查组经过访问确认受核查方</w:t>
      </w:r>
      <w:r>
        <w:rPr>
          <w:rFonts w:cs="仿宋"/>
          <w:szCs w:val="28"/>
        </w:rPr>
        <w:t>20</w:t>
      </w:r>
      <w:r>
        <w:rPr>
          <w:rFonts w:hint="eastAsia" w:cs="仿宋"/>
          <w:szCs w:val="28"/>
        </w:rPr>
        <w:t>2</w:t>
      </w:r>
      <w:r>
        <w:rPr>
          <w:rFonts w:hint="eastAsia" w:cs="仿宋"/>
          <w:szCs w:val="28"/>
          <w:lang w:val="en-US" w:eastAsia="zh-CN"/>
        </w:rPr>
        <w:t>3</w:t>
      </w:r>
      <w:r>
        <w:rPr>
          <w:rFonts w:hint="eastAsia" w:cs="仿宋"/>
          <w:szCs w:val="28"/>
        </w:rPr>
        <w:t>年核算边界内的天然气供锅炉燃烧使用，产生的蒸汽用于构件养护。由于公司产品需要蒸汽养护及赶进度等客观因素需用锅炉燃烧产生蒸汽供预制构件养护使用，202</w:t>
      </w:r>
      <w:r>
        <w:rPr>
          <w:rFonts w:hint="eastAsia" w:cs="仿宋"/>
          <w:szCs w:val="28"/>
          <w:lang w:val="en-US" w:eastAsia="zh-CN"/>
        </w:rPr>
        <w:t>3</w:t>
      </w:r>
      <w:r>
        <w:rPr>
          <w:rFonts w:hint="eastAsia" w:cs="仿宋"/>
          <w:szCs w:val="28"/>
        </w:rPr>
        <w:t>年</w:t>
      </w:r>
      <w:r>
        <w:rPr>
          <w:rFonts w:hint="eastAsia" w:cs="仿宋"/>
          <w:szCs w:val="28"/>
          <w:lang w:val="en-US" w:eastAsia="zh-CN"/>
        </w:rPr>
        <w:t>6</w:t>
      </w:r>
      <w:r>
        <w:rPr>
          <w:rFonts w:hint="eastAsia" w:cs="仿宋"/>
          <w:szCs w:val="28"/>
        </w:rPr>
        <w:t>月-</w:t>
      </w:r>
      <w:r>
        <w:rPr>
          <w:rFonts w:hint="eastAsia" w:cs="仿宋"/>
          <w:szCs w:val="28"/>
          <w:lang w:val="en-US" w:eastAsia="zh-CN"/>
        </w:rPr>
        <w:t>7</w:t>
      </w:r>
      <w:r>
        <w:rPr>
          <w:rFonts w:hint="eastAsia" w:cs="仿宋"/>
          <w:szCs w:val="28"/>
        </w:rPr>
        <w:t>月因天气较好，温度较高，无需使用蒸汽对产品进行养护，故202</w:t>
      </w:r>
      <w:r>
        <w:rPr>
          <w:rFonts w:cs="仿宋"/>
          <w:szCs w:val="28"/>
        </w:rPr>
        <w:t>2</w:t>
      </w:r>
      <w:r>
        <w:rPr>
          <w:rFonts w:hint="eastAsia" w:cs="仿宋"/>
          <w:szCs w:val="28"/>
        </w:rPr>
        <w:t>年</w:t>
      </w:r>
      <w:r>
        <w:rPr>
          <w:rFonts w:hint="eastAsia" w:cs="仿宋"/>
          <w:szCs w:val="28"/>
          <w:lang w:val="en-US" w:eastAsia="zh-CN"/>
        </w:rPr>
        <w:t>6</w:t>
      </w:r>
      <w:r>
        <w:rPr>
          <w:rFonts w:hint="eastAsia" w:cs="仿宋"/>
          <w:szCs w:val="28"/>
        </w:rPr>
        <w:t>月-</w:t>
      </w:r>
      <w:r>
        <w:rPr>
          <w:rFonts w:hint="eastAsia" w:cs="仿宋"/>
          <w:szCs w:val="28"/>
          <w:lang w:val="en-US" w:eastAsia="zh-CN"/>
        </w:rPr>
        <w:t>7</w:t>
      </w:r>
      <w:r>
        <w:rPr>
          <w:rFonts w:hint="eastAsia" w:cs="仿宋"/>
          <w:szCs w:val="28"/>
        </w:rPr>
        <w:t>月公司的生产用的天然气使用量为0。受核查方使用的天然气由当地天然气公司提供，定期结算并统计。具体数据来源于</w:t>
      </w:r>
      <w:bookmarkStart w:id="46" w:name="_Hlk136618921"/>
      <w:r>
        <w:rPr>
          <w:rFonts w:hint="eastAsia" w:cs="仿宋"/>
          <w:szCs w:val="28"/>
        </w:rPr>
        <w:t>中建科技（福州）有限公司2</w:t>
      </w:r>
      <w:r>
        <w:rPr>
          <w:rFonts w:cs="仿宋"/>
          <w:szCs w:val="28"/>
        </w:rPr>
        <w:t>02</w:t>
      </w:r>
      <w:r>
        <w:rPr>
          <w:rFonts w:hint="eastAsia" w:cs="仿宋"/>
          <w:szCs w:val="28"/>
          <w:lang w:val="en-US" w:eastAsia="zh-CN"/>
        </w:rPr>
        <w:t>3</w:t>
      </w:r>
      <w:r>
        <w:rPr>
          <w:rFonts w:hint="eastAsia" w:cs="仿宋"/>
          <w:szCs w:val="28"/>
        </w:rPr>
        <w:t>年度天然气台账</w:t>
      </w:r>
      <w:bookmarkEnd w:id="46"/>
      <w:r>
        <w:rPr>
          <w:rFonts w:hint="eastAsia" w:cs="仿宋"/>
          <w:szCs w:val="28"/>
        </w:rPr>
        <w:t>。</w:t>
      </w:r>
    </w:p>
    <w:p w14:paraId="1181564C">
      <w:pPr>
        <w:ind w:firstLine="0" w:firstLineChars="0"/>
        <w:jc w:val="center"/>
        <w:rPr>
          <w:rFonts w:cs="Times New Roman"/>
          <w:b/>
          <w:sz w:val="24"/>
          <w:szCs w:val="21"/>
        </w:rPr>
      </w:pPr>
      <w:r>
        <w:rPr>
          <w:rFonts w:cs="Times New Roman"/>
          <w:b/>
          <w:sz w:val="24"/>
          <w:szCs w:val="21"/>
        </w:rPr>
        <w:t>表3-</w:t>
      </w:r>
      <w:r>
        <w:rPr>
          <w:rFonts w:hint="eastAsia" w:cs="Times New Roman"/>
          <w:b/>
          <w:sz w:val="24"/>
          <w:szCs w:val="21"/>
        </w:rPr>
        <w:t>3</w:t>
      </w:r>
      <w:r>
        <w:rPr>
          <w:rFonts w:cs="Times New Roman"/>
          <w:b/>
          <w:sz w:val="24"/>
          <w:szCs w:val="21"/>
        </w:rPr>
        <w:t xml:space="preserve"> </w:t>
      </w:r>
      <w:r>
        <w:rPr>
          <w:rFonts w:hint="eastAsia" w:cs="Times New Roman"/>
          <w:b/>
          <w:sz w:val="24"/>
          <w:szCs w:val="21"/>
        </w:rPr>
        <w:t>核查确认生产用天然气消耗量（m</w:t>
      </w:r>
      <w:r>
        <w:rPr>
          <w:rFonts w:hint="eastAsia" w:cs="Times New Roman"/>
          <w:b/>
          <w:sz w:val="24"/>
          <w:szCs w:val="21"/>
          <w:vertAlign w:val="superscript"/>
        </w:rPr>
        <w:t>3</w:t>
      </w:r>
      <w:r>
        <w:rPr>
          <w:rFonts w:hint="eastAsia" w:cs="Times New Roman"/>
          <w:b/>
          <w:sz w:val="24"/>
          <w:szCs w:val="21"/>
        </w:rPr>
        <w:t>）</w:t>
      </w:r>
    </w:p>
    <w:tbl>
      <w:tblPr>
        <w:tblStyle w:val="12"/>
        <w:tblW w:w="4732" w:type="pct"/>
        <w:jc w:val="center"/>
        <w:tblLayout w:type="autofit"/>
        <w:tblCellMar>
          <w:top w:w="0" w:type="dxa"/>
          <w:left w:w="0" w:type="dxa"/>
          <w:bottom w:w="0" w:type="dxa"/>
          <w:right w:w="0" w:type="dxa"/>
        </w:tblCellMar>
      </w:tblPr>
      <w:tblGrid>
        <w:gridCol w:w="2836"/>
        <w:gridCol w:w="6397"/>
      </w:tblGrid>
      <w:tr w14:paraId="6D3D8EFE">
        <w:tblPrEx>
          <w:tblCellMar>
            <w:top w:w="0" w:type="dxa"/>
            <w:left w:w="0" w:type="dxa"/>
            <w:bottom w:w="0" w:type="dxa"/>
            <w:right w:w="0"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E6E6E6"/>
            <w:vAlign w:val="center"/>
          </w:tcPr>
          <w:p w14:paraId="391B4DCB">
            <w:pPr>
              <w:widowControl/>
              <w:ind w:firstLine="482"/>
              <w:jc w:val="center"/>
              <w:textAlignment w:val="center"/>
              <w:rPr>
                <w:rFonts w:cs="Times New Roman"/>
                <w:b/>
                <w:bCs/>
                <w:sz w:val="24"/>
                <w:szCs w:val="24"/>
              </w:rPr>
            </w:pPr>
            <w:r>
              <w:rPr>
                <w:rFonts w:cs="Times New Roman"/>
                <w:b/>
                <w:bCs/>
                <w:kern w:val="0"/>
                <w:sz w:val="24"/>
                <w:szCs w:val="24"/>
              </w:rPr>
              <w:t>月份</w:t>
            </w:r>
          </w:p>
        </w:tc>
        <w:tc>
          <w:tcPr>
            <w:tcW w:w="3464" w:type="pct"/>
            <w:tcBorders>
              <w:top w:val="single" w:color="000000" w:sz="4" w:space="0"/>
              <w:left w:val="single" w:color="000000" w:sz="4" w:space="0"/>
              <w:bottom w:val="single" w:color="000000" w:sz="4" w:space="0"/>
              <w:right w:val="single" w:color="000000" w:sz="4" w:space="0"/>
            </w:tcBorders>
            <w:shd w:val="clear" w:color="auto" w:fill="E6E6E6"/>
            <w:vAlign w:val="center"/>
          </w:tcPr>
          <w:p w14:paraId="73504821">
            <w:pPr>
              <w:widowControl/>
              <w:ind w:firstLine="482"/>
              <w:jc w:val="center"/>
              <w:textAlignment w:val="center"/>
              <w:rPr>
                <w:rFonts w:cs="Times New Roman"/>
                <w:b/>
                <w:bCs/>
                <w:kern w:val="0"/>
                <w:sz w:val="24"/>
                <w:szCs w:val="24"/>
              </w:rPr>
            </w:pPr>
            <w:r>
              <w:rPr>
                <w:rFonts w:hint="eastAsia" w:cs="Times New Roman"/>
                <w:b/>
                <w:sz w:val="24"/>
                <w:szCs w:val="21"/>
              </w:rPr>
              <w:t>天然气消耗量（m</w:t>
            </w:r>
            <w:r>
              <w:rPr>
                <w:rFonts w:hint="eastAsia" w:cs="Times New Roman"/>
                <w:b/>
                <w:sz w:val="24"/>
                <w:szCs w:val="21"/>
                <w:vertAlign w:val="superscript"/>
              </w:rPr>
              <w:t>3</w:t>
            </w:r>
            <w:r>
              <w:rPr>
                <w:rFonts w:hint="eastAsia" w:cs="Times New Roman"/>
                <w:b/>
                <w:sz w:val="24"/>
                <w:szCs w:val="21"/>
              </w:rPr>
              <w:t>）</w:t>
            </w:r>
          </w:p>
        </w:tc>
      </w:tr>
      <w:tr w14:paraId="10A48159">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46503">
            <w:pPr>
              <w:widowControl/>
              <w:ind w:firstLine="480"/>
              <w:jc w:val="center"/>
              <w:textAlignment w:val="center"/>
              <w:rPr>
                <w:rFonts w:cs="Times New Roman"/>
                <w:sz w:val="24"/>
                <w:szCs w:val="24"/>
              </w:rPr>
            </w:pPr>
            <w:r>
              <w:rPr>
                <w:rFonts w:cs="Times New Roman"/>
                <w:kern w:val="0"/>
                <w:sz w:val="24"/>
                <w:szCs w:val="24"/>
              </w:rPr>
              <w:t>1</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2A71B">
            <w:pPr>
              <w:widowControl/>
              <w:ind w:firstLine="480"/>
              <w:jc w:val="center"/>
              <w:textAlignment w:val="center"/>
              <w:rPr>
                <w:rFonts w:cs="Times New Roman"/>
                <w:kern w:val="0"/>
                <w:sz w:val="24"/>
                <w:szCs w:val="24"/>
              </w:rPr>
            </w:pPr>
            <w:r>
              <w:rPr>
                <w:rFonts w:hint="eastAsia" w:cs="Times New Roman"/>
                <w:kern w:val="0"/>
                <w:sz w:val="24"/>
                <w:szCs w:val="24"/>
                <w:lang w:val="en-US" w:eastAsia="zh-CN"/>
              </w:rPr>
              <w:t>6736</w:t>
            </w:r>
          </w:p>
        </w:tc>
      </w:tr>
      <w:tr w14:paraId="44A69094">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EFED1">
            <w:pPr>
              <w:widowControl/>
              <w:ind w:firstLine="480"/>
              <w:jc w:val="center"/>
              <w:textAlignment w:val="center"/>
              <w:rPr>
                <w:rFonts w:cs="Times New Roman"/>
                <w:sz w:val="24"/>
                <w:szCs w:val="24"/>
              </w:rPr>
            </w:pPr>
            <w:r>
              <w:rPr>
                <w:rFonts w:cs="Times New Roman"/>
                <w:kern w:val="0"/>
                <w:sz w:val="24"/>
                <w:szCs w:val="24"/>
              </w:rPr>
              <w:t>2</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10E5A">
            <w:pPr>
              <w:widowControl/>
              <w:ind w:firstLine="480"/>
              <w:jc w:val="center"/>
              <w:textAlignment w:val="center"/>
              <w:rPr>
                <w:rFonts w:cs="Times New Roman"/>
                <w:kern w:val="0"/>
                <w:sz w:val="24"/>
                <w:szCs w:val="24"/>
              </w:rPr>
            </w:pPr>
            <w:r>
              <w:rPr>
                <w:rFonts w:hint="eastAsia" w:cs="Times New Roman"/>
                <w:kern w:val="0"/>
                <w:sz w:val="24"/>
                <w:szCs w:val="24"/>
                <w:lang w:val="en-US" w:eastAsia="zh-CN"/>
              </w:rPr>
              <w:t>6221</w:t>
            </w:r>
          </w:p>
        </w:tc>
      </w:tr>
      <w:tr w14:paraId="3E286405">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B32EC1">
            <w:pPr>
              <w:widowControl/>
              <w:ind w:firstLine="480"/>
              <w:jc w:val="center"/>
              <w:textAlignment w:val="center"/>
              <w:rPr>
                <w:rFonts w:cs="Times New Roman"/>
                <w:sz w:val="24"/>
                <w:szCs w:val="24"/>
              </w:rPr>
            </w:pPr>
            <w:r>
              <w:rPr>
                <w:rFonts w:cs="Times New Roman"/>
                <w:kern w:val="0"/>
                <w:sz w:val="24"/>
                <w:szCs w:val="24"/>
              </w:rPr>
              <w:t>3</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B67F2">
            <w:pPr>
              <w:widowControl/>
              <w:ind w:firstLine="480"/>
              <w:jc w:val="center"/>
              <w:textAlignment w:val="center"/>
              <w:rPr>
                <w:rFonts w:cs="Times New Roman"/>
                <w:kern w:val="0"/>
                <w:sz w:val="24"/>
                <w:szCs w:val="24"/>
              </w:rPr>
            </w:pPr>
            <w:r>
              <w:rPr>
                <w:rFonts w:hint="eastAsia" w:cs="Times New Roman"/>
                <w:kern w:val="0"/>
                <w:sz w:val="24"/>
                <w:szCs w:val="24"/>
                <w:lang w:val="en-US" w:eastAsia="zh-CN"/>
              </w:rPr>
              <w:t>10203</w:t>
            </w:r>
          </w:p>
        </w:tc>
      </w:tr>
      <w:tr w14:paraId="03E9A608">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D31B7F">
            <w:pPr>
              <w:widowControl/>
              <w:ind w:firstLine="480"/>
              <w:jc w:val="center"/>
              <w:textAlignment w:val="center"/>
              <w:rPr>
                <w:rFonts w:cs="Times New Roman"/>
                <w:sz w:val="24"/>
                <w:szCs w:val="24"/>
              </w:rPr>
            </w:pPr>
            <w:r>
              <w:rPr>
                <w:rFonts w:cs="Times New Roman"/>
                <w:kern w:val="0"/>
                <w:sz w:val="24"/>
                <w:szCs w:val="24"/>
              </w:rPr>
              <w:t>4</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BBD45">
            <w:pPr>
              <w:widowControl/>
              <w:ind w:firstLine="480"/>
              <w:jc w:val="center"/>
              <w:textAlignment w:val="center"/>
              <w:rPr>
                <w:rFonts w:cs="Times New Roman"/>
                <w:kern w:val="0"/>
                <w:sz w:val="24"/>
                <w:szCs w:val="24"/>
              </w:rPr>
            </w:pPr>
            <w:r>
              <w:rPr>
                <w:rFonts w:hint="eastAsia" w:cs="Times New Roman"/>
                <w:kern w:val="0"/>
                <w:sz w:val="24"/>
                <w:szCs w:val="24"/>
                <w:lang w:val="en-US" w:eastAsia="zh-CN"/>
              </w:rPr>
              <w:t>5340</w:t>
            </w:r>
          </w:p>
        </w:tc>
      </w:tr>
      <w:tr w14:paraId="5A58DA7B">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96AF1">
            <w:pPr>
              <w:widowControl/>
              <w:ind w:firstLine="480"/>
              <w:jc w:val="center"/>
              <w:textAlignment w:val="center"/>
              <w:rPr>
                <w:rFonts w:cs="Times New Roman"/>
                <w:sz w:val="24"/>
                <w:szCs w:val="24"/>
              </w:rPr>
            </w:pPr>
            <w:r>
              <w:rPr>
                <w:rFonts w:cs="Times New Roman"/>
                <w:kern w:val="0"/>
                <w:sz w:val="24"/>
                <w:szCs w:val="24"/>
              </w:rPr>
              <w:t>5</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3E078">
            <w:pPr>
              <w:widowControl/>
              <w:ind w:firstLine="480"/>
              <w:jc w:val="center"/>
              <w:textAlignment w:val="center"/>
              <w:rPr>
                <w:rFonts w:cs="Times New Roman"/>
                <w:kern w:val="0"/>
                <w:sz w:val="24"/>
                <w:szCs w:val="24"/>
              </w:rPr>
            </w:pPr>
            <w:r>
              <w:rPr>
                <w:rFonts w:hint="eastAsia" w:cs="Times New Roman"/>
                <w:kern w:val="0"/>
                <w:sz w:val="24"/>
                <w:szCs w:val="24"/>
                <w:lang w:val="en-US" w:eastAsia="zh-CN"/>
              </w:rPr>
              <w:t>271</w:t>
            </w:r>
          </w:p>
        </w:tc>
      </w:tr>
      <w:tr w14:paraId="0C267153">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48DF2">
            <w:pPr>
              <w:widowControl/>
              <w:ind w:firstLine="480"/>
              <w:jc w:val="center"/>
              <w:textAlignment w:val="center"/>
              <w:rPr>
                <w:rFonts w:cs="Times New Roman"/>
                <w:sz w:val="24"/>
                <w:szCs w:val="24"/>
              </w:rPr>
            </w:pPr>
            <w:r>
              <w:rPr>
                <w:rFonts w:cs="Times New Roman"/>
                <w:kern w:val="0"/>
                <w:sz w:val="24"/>
                <w:szCs w:val="24"/>
              </w:rPr>
              <w:t>6</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07DF9">
            <w:pPr>
              <w:widowControl/>
              <w:ind w:firstLine="480"/>
              <w:jc w:val="center"/>
              <w:textAlignment w:val="center"/>
              <w:rPr>
                <w:rFonts w:cs="Times New Roman"/>
                <w:kern w:val="0"/>
                <w:sz w:val="24"/>
                <w:szCs w:val="24"/>
              </w:rPr>
            </w:pPr>
            <w:r>
              <w:rPr>
                <w:rFonts w:hint="eastAsia" w:cs="Times New Roman"/>
                <w:kern w:val="0"/>
                <w:sz w:val="24"/>
                <w:szCs w:val="24"/>
                <w:lang w:val="en-US" w:eastAsia="zh-CN"/>
              </w:rPr>
              <w:t>0</w:t>
            </w:r>
          </w:p>
        </w:tc>
      </w:tr>
      <w:tr w14:paraId="5EB0D70A">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FFDD9">
            <w:pPr>
              <w:widowControl/>
              <w:ind w:firstLine="480"/>
              <w:jc w:val="center"/>
              <w:textAlignment w:val="center"/>
              <w:rPr>
                <w:rFonts w:cs="Times New Roman"/>
                <w:kern w:val="0"/>
                <w:sz w:val="24"/>
                <w:szCs w:val="24"/>
              </w:rPr>
            </w:pPr>
            <w:r>
              <w:rPr>
                <w:rFonts w:cs="Times New Roman"/>
                <w:kern w:val="0"/>
                <w:sz w:val="24"/>
                <w:szCs w:val="24"/>
              </w:rPr>
              <w:t>7</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2F766">
            <w:pPr>
              <w:widowControl/>
              <w:ind w:firstLine="480"/>
              <w:jc w:val="center"/>
              <w:textAlignment w:val="center"/>
              <w:rPr>
                <w:rFonts w:cs="Times New Roman"/>
                <w:kern w:val="0"/>
                <w:sz w:val="24"/>
                <w:szCs w:val="24"/>
              </w:rPr>
            </w:pPr>
            <w:r>
              <w:rPr>
                <w:rFonts w:hint="eastAsia" w:cs="Times New Roman"/>
                <w:kern w:val="0"/>
                <w:sz w:val="24"/>
                <w:szCs w:val="24"/>
                <w:lang w:val="en-US" w:eastAsia="zh-CN"/>
              </w:rPr>
              <w:t>0</w:t>
            </w:r>
          </w:p>
        </w:tc>
      </w:tr>
      <w:tr w14:paraId="7223F7CB">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9B033">
            <w:pPr>
              <w:widowControl/>
              <w:ind w:firstLine="480"/>
              <w:jc w:val="center"/>
              <w:textAlignment w:val="center"/>
              <w:rPr>
                <w:rFonts w:cs="Times New Roman"/>
                <w:kern w:val="0"/>
                <w:sz w:val="24"/>
                <w:szCs w:val="24"/>
              </w:rPr>
            </w:pPr>
            <w:r>
              <w:rPr>
                <w:rFonts w:cs="Times New Roman"/>
                <w:kern w:val="0"/>
                <w:sz w:val="24"/>
                <w:szCs w:val="24"/>
              </w:rPr>
              <w:t>8</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03691">
            <w:pPr>
              <w:widowControl/>
              <w:ind w:firstLine="480"/>
              <w:jc w:val="center"/>
              <w:textAlignment w:val="center"/>
              <w:rPr>
                <w:rFonts w:cs="Times New Roman"/>
                <w:kern w:val="0"/>
                <w:sz w:val="24"/>
                <w:szCs w:val="24"/>
              </w:rPr>
            </w:pPr>
            <w:r>
              <w:rPr>
                <w:rFonts w:hint="eastAsia" w:cs="Times New Roman"/>
                <w:kern w:val="0"/>
                <w:sz w:val="24"/>
                <w:szCs w:val="24"/>
                <w:lang w:val="en-US" w:eastAsia="zh-CN"/>
              </w:rPr>
              <w:t>1650</w:t>
            </w:r>
          </w:p>
        </w:tc>
      </w:tr>
      <w:tr w14:paraId="5C7ED3F9">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65F56">
            <w:pPr>
              <w:widowControl/>
              <w:ind w:firstLine="480"/>
              <w:jc w:val="center"/>
              <w:textAlignment w:val="center"/>
              <w:rPr>
                <w:rFonts w:cs="Times New Roman"/>
                <w:kern w:val="0"/>
                <w:sz w:val="24"/>
                <w:szCs w:val="24"/>
              </w:rPr>
            </w:pPr>
            <w:r>
              <w:rPr>
                <w:rFonts w:cs="Times New Roman"/>
                <w:kern w:val="0"/>
                <w:sz w:val="24"/>
                <w:szCs w:val="24"/>
              </w:rPr>
              <w:t>9</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3FF3B">
            <w:pPr>
              <w:widowControl/>
              <w:ind w:firstLine="480"/>
              <w:jc w:val="center"/>
              <w:textAlignment w:val="center"/>
              <w:rPr>
                <w:rFonts w:cs="Times New Roman"/>
                <w:kern w:val="0"/>
                <w:sz w:val="24"/>
                <w:szCs w:val="24"/>
              </w:rPr>
            </w:pPr>
            <w:r>
              <w:rPr>
                <w:rFonts w:hint="eastAsia" w:cs="Times New Roman"/>
                <w:kern w:val="0"/>
                <w:sz w:val="24"/>
                <w:szCs w:val="24"/>
                <w:lang w:val="en-US" w:eastAsia="zh-CN"/>
              </w:rPr>
              <w:t>8123</w:t>
            </w:r>
          </w:p>
        </w:tc>
      </w:tr>
      <w:tr w14:paraId="00D87608">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0D76E">
            <w:pPr>
              <w:widowControl/>
              <w:ind w:firstLine="480"/>
              <w:jc w:val="center"/>
              <w:textAlignment w:val="center"/>
              <w:rPr>
                <w:rFonts w:cs="Times New Roman"/>
                <w:kern w:val="0"/>
                <w:sz w:val="24"/>
                <w:szCs w:val="24"/>
              </w:rPr>
            </w:pPr>
            <w:r>
              <w:rPr>
                <w:rFonts w:cs="Times New Roman"/>
                <w:kern w:val="0"/>
                <w:sz w:val="24"/>
                <w:szCs w:val="24"/>
              </w:rPr>
              <w:t>10</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8F99E">
            <w:pPr>
              <w:widowControl/>
              <w:ind w:firstLine="480"/>
              <w:jc w:val="center"/>
              <w:textAlignment w:val="center"/>
              <w:rPr>
                <w:rFonts w:cs="Times New Roman"/>
                <w:kern w:val="0"/>
                <w:sz w:val="24"/>
                <w:szCs w:val="24"/>
              </w:rPr>
            </w:pPr>
            <w:r>
              <w:rPr>
                <w:rFonts w:hint="eastAsia" w:cs="Times New Roman"/>
                <w:kern w:val="0"/>
                <w:sz w:val="24"/>
                <w:szCs w:val="24"/>
                <w:lang w:val="en-US" w:eastAsia="zh-CN"/>
              </w:rPr>
              <w:t>37835</w:t>
            </w:r>
          </w:p>
        </w:tc>
      </w:tr>
      <w:tr w14:paraId="6CB8E538">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7FC5C3">
            <w:pPr>
              <w:widowControl/>
              <w:ind w:firstLine="480"/>
              <w:jc w:val="center"/>
              <w:textAlignment w:val="center"/>
              <w:rPr>
                <w:rFonts w:cs="Times New Roman"/>
                <w:kern w:val="0"/>
                <w:sz w:val="24"/>
                <w:szCs w:val="24"/>
              </w:rPr>
            </w:pPr>
            <w:r>
              <w:rPr>
                <w:rFonts w:cs="Times New Roman"/>
                <w:kern w:val="0"/>
                <w:sz w:val="24"/>
                <w:szCs w:val="24"/>
              </w:rPr>
              <w:t>11</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A044D">
            <w:pPr>
              <w:widowControl/>
              <w:ind w:firstLine="480"/>
              <w:jc w:val="center"/>
              <w:textAlignment w:val="center"/>
              <w:rPr>
                <w:rFonts w:cs="Times New Roman"/>
                <w:kern w:val="0"/>
                <w:sz w:val="24"/>
                <w:szCs w:val="24"/>
              </w:rPr>
            </w:pPr>
            <w:r>
              <w:rPr>
                <w:rFonts w:hint="eastAsia" w:cs="Times New Roman"/>
                <w:kern w:val="0"/>
                <w:sz w:val="24"/>
                <w:szCs w:val="24"/>
                <w:lang w:val="en-US" w:eastAsia="zh-CN"/>
              </w:rPr>
              <w:t>27023</w:t>
            </w:r>
          </w:p>
        </w:tc>
      </w:tr>
      <w:tr w14:paraId="68906A92">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B4C3A">
            <w:pPr>
              <w:widowControl/>
              <w:ind w:firstLine="480"/>
              <w:jc w:val="center"/>
              <w:textAlignment w:val="center"/>
              <w:rPr>
                <w:rFonts w:cs="Times New Roman"/>
                <w:kern w:val="0"/>
                <w:sz w:val="24"/>
                <w:szCs w:val="24"/>
              </w:rPr>
            </w:pPr>
            <w:r>
              <w:rPr>
                <w:rFonts w:cs="Times New Roman"/>
                <w:kern w:val="0"/>
                <w:sz w:val="24"/>
                <w:szCs w:val="24"/>
              </w:rPr>
              <w:t>12</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E622B">
            <w:pPr>
              <w:widowControl/>
              <w:ind w:firstLine="480"/>
              <w:jc w:val="center"/>
              <w:textAlignment w:val="center"/>
              <w:rPr>
                <w:rFonts w:cs="Times New Roman"/>
                <w:kern w:val="0"/>
                <w:sz w:val="24"/>
                <w:szCs w:val="24"/>
              </w:rPr>
            </w:pPr>
            <w:r>
              <w:rPr>
                <w:rFonts w:hint="eastAsia" w:cs="Times New Roman"/>
                <w:kern w:val="0"/>
                <w:sz w:val="24"/>
                <w:szCs w:val="24"/>
                <w:lang w:val="en-US" w:eastAsia="zh-CN"/>
              </w:rPr>
              <w:t>55955</w:t>
            </w:r>
          </w:p>
        </w:tc>
      </w:tr>
      <w:tr w14:paraId="16FC6281">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0F6B1E">
            <w:pPr>
              <w:widowControl/>
              <w:ind w:firstLine="480"/>
              <w:jc w:val="center"/>
              <w:textAlignment w:val="center"/>
              <w:rPr>
                <w:rFonts w:cs="Times New Roman"/>
                <w:kern w:val="0"/>
                <w:sz w:val="24"/>
                <w:szCs w:val="24"/>
              </w:rPr>
            </w:pPr>
            <w:r>
              <w:rPr>
                <w:rFonts w:cs="Times New Roman"/>
                <w:kern w:val="0"/>
                <w:sz w:val="24"/>
                <w:szCs w:val="24"/>
              </w:rPr>
              <w:t>合计</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86DD0">
            <w:pPr>
              <w:widowControl/>
              <w:ind w:firstLine="480"/>
              <w:jc w:val="center"/>
              <w:textAlignment w:val="center"/>
              <w:rPr>
                <w:rFonts w:cs="Times New Roman"/>
                <w:kern w:val="0"/>
                <w:sz w:val="24"/>
                <w:szCs w:val="24"/>
              </w:rPr>
            </w:pPr>
            <w:r>
              <w:rPr>
                <w:rFonts w:hint="eastAsia" w:cs="Times New Roman"/>
                <w:kern w:val="0"/>
                <w:sz w:val="24"/>
                <w:szCs w:val="24"/>
                <w:lang w:val="en-US" w:eastAsia="zh-CN"/>
              </w:rPr>
              <w:t>159357</w:t>
            </w:r>
          </w:p>
        </w:tc>
      </w:tr>
    </w:tbl>
    <w:p w14:paraId="50AE37AF">
      <w:pPr>
        <w:pStyle w:val="5"/>
        <w:spacing w:before="190" w:beforeLines="50"/>
      </w:pPr>
      <w:r>
        <w:rPr>
          <w:bCs w:val="0"/>
        </w:rPr>
        <w:t>3.4.1.2</w:t>
      </w:r>
      <w:r>
        <w:rPr>
          <w:rFonts w:hint="eastAsia"/>
        </w:rPr>
        <w:t>柴油</w:t>
      </w:r>
    </w:p>
    <w:p w14:paraId="44F0FB16">
      <w:pPr>
        <w:ind w:firstLine="560"/>
        <w:rPr>
          <w:rFonts w:cs="仿宋"/>
          <w:szCs w:val="28"/>
        </w:rPr>
      </w:pPr>
      <w:r>
        <w:rPr>
          <w:rFonts w:hint="eastAsia" w:cs="仿宋"/>
          <w:szCs w:val="28"/>
        </w:rPr>
        <w:t>核查组经过访问确认受核查方</w:t>
      </w:r>
      <w:r>
        <w:rPr>
          <w:rFonts w:cs="仿宋"/>
          <w:szCs w:val="28"/>
        </w:rPr>
        <w:t>20</w:t>
      </w:r>
      <w:r>
        <w:rPr>
          <w:rFonts w:hint="eastAsia" w:cs="仿宋"/>
          <w:szCs w:val="28"/>
        </w:rPr>
        <w:t>2</w:t>
      </w:r>
      <w:r>
        <w:rPr>
          <w:rFonts w:hint="eastAsia" w:cs="仿宋"/>
          <w:szCs w:val="28"/>
          <w:lang w:val="en-US" w:eastAsia="zh-CN"/>
        </w:rPr>
        <w:t>3</w:t>
      </w:r>
      <w:r>
        <w:rPr>
          <w:rFonts w:hint="eastAsia" w:cs="仿宋"/>
          <w:szCs w:val="28"/>
        </w:rPr>
        <w:t>年核算边界内的柴油供叉车使用（柴油发电机2</w:t>
      </w:r>
      <w:r>
        <w:rPr>
          <w:rFonts w:cs="仿宋"/>
          <w:szCs w:val="28"/>
        </w:rPr>
        <w:t>02</w:t>
      </w:r>
      <w:r>
        <w:rPr>
          <w:rFonts w:hint="eastAsia" w:cs="仿宋"/>
          <w:szCs w:val="28"/>
          <w:lang w:val="en-US" w:eastAsia="zh-CN"/>
        </w:rPr>
        <w:t>3</w:t>
      </w:r>
      <w:r>
        <w:rPr>
          <w:rFonts w:hint="eastAsia" w:cs="仿宋"/>
          <w:szCs w:val="28"/>
        </w:rPr>
        <w:t>年间未使用）。受核查方每个月统计柴油消耗量，汇总形成中建科技（福州）有限公司2</w:t>
      </w:r>
      <w:r>
        <w:rPr>
          <w:rFonts w:cs="仿宋"/>
          <w:szCs w:val="28"/>
        </w:rPr>
        <w:t>02</w:t>
      </w:r>
      <w:r>
        <w:rPr>
          <w:rFonts w:hint="eastAsia" w:cs="仿宋"/>
          <w:szCs w:val="28"/>
          <w:lang w:val="en-US" w:eastAsia="zh-CN"/>
        </w:rPr>
        <w:t>3</w:t>
      </w:r>
      <w:r>
        <w:rPr>
          <w:rFonts w:hint="eastAsia" w:cs="仿宋"/>
          <w:szCs w:val="28"/>
        </w:rPr>
        <w:t>年度柴油消费台账。</w:t>
      </w:r>
    </w:p>
    <w:p w14:paraId="16E73A19">
      <w:pPr>
        <w:ind w:firstLine="0" w:firstLineChars="0"/>
        <w:jc w:val="center"/>
        <w:rPr>
          <w:rFonts w:cs="Times New Roman"/>
          <w:b/>
          <w:sz w:val="24"/>
          <w:szCs w:val="21"/>
        </w:rPr>
      </w:pPr>
      <w:r>
        <w:rPr>
          <w:rFonts w:cs="Times New Roman"/>
          <w:b/>
          <w:sz w:val="24"/>
          <w:szCs w:val="21"/>
        </w:rPr>
        <w:t xml:space="preserve">表3-4 </w:t>
      </w:r>
      <w:r>
        <w:rPr>
          <w:rFonts w:hint="eastAsia" w:cs="Times New Roman"/>
          <w:b/>
          <w:sz w:val="24"/>
          <w:szCs w:val="21"/>
        </w:rPr>
        <w:t>核查确认生产用柴油消耗量（</w:t>
      </w:r>
      <w:r>
        <w:rPr>
          <w:rFonts w:hint="eastAsia" w:cs="Times New Roman"/>
          <w:b/>
          <w:sz w:val="24"/>
          <w:szCs w:val="21"/>
          <w:lang w:val="en-US" w:eastAsia="zh-CN"/>
        </w:rPr>
        <w:t>吨</w:t>
      </w:r>
      <w:r>
        <w:rPr>
          <w:rFonts w:hint="eastAsia" w:cs="Times New Roman"/>
          <w:b/>
          <w:sz w:val="24"/>
          <w:szCs w:val="21"/>
        </w:rPr>
        <w:t>）</w:t>
      </w:r>
    </w:p>
    <w:tbl>
      <w:tblPr>
        <w:tblStyle w:val="12"/>
        <w:tblW w:w="3197" w:type="pct"/>
        <w:jc w:val="center"/>
        <w:tblLayout w:type="autofit"/>
        <w:tblCellMar>
          <w:top w:w="0" w:type="dxa"/>
          <w:left w:w="0" w:type="dxa"/>
          <w:bottom w:w="0" w:type="dxa"/>
          <w:right w:w="0" w:type="dxa"/>
        </w:tblCellMar>
      </w:tblPr>
      <w:tblGrid>
        <w:gridCol w:w="2710"/>
        <w:gridCol w:w="3528"/>
      </w:tblGrid>
      <w:tr w14:paraId="714BDAB7">
        <w:tblPrEx>
          <w:tblCellMar>
            <w:top w:w="0" w:type="dxa"/>
            <w:left w:w="0" w:type="dxa"/>
            <w:bottom w:w="0" w:type="dxa"/>
            <w:right w:w="0"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E6E6E6"/>
            <w:vAlign w:val="center"/>
          </w:tcPr>
          <w:p w14:paraId="617E4197">
            <w:pPr>
              <w:widowControl/>
              <w:ind w:firstLine="482"/>
              <w:jc w:val="center"/>
              <w:textAlignment w:val="center"/>
              <w:rPr>
                <w:rFonts w:cs="Times New Roman"/>
                <w:b/>
                <w:bCs/>
                <w:sz w:val="24"/>
                <w:szCs w:val="24"/>
              </w:rPr>
            </w:pPr>
            <w:r>
              <w:rPr>
                <w:rFonts w:cs="Times New Roman"/>
                <w:b/>
                <w:bCs/>
                <w:kern w:val="0"/>
                <w:sz w:val="24"/>
                <w:szCs w:val="24"/>
              </w:rPr>
              <w:t>月份</w:t>
            </w:r>
          </w:p>
        </w:tc>
        <w:tc>
          <w:tcPr>
            <w:tcW w:w="2827" w:type="pct"/>
            <w:tcBorders>
              <w:top w:val="single" w:color="000000" w:sz="4" w:space="0"/>
              <w:left w:val="single" w:color="000000" w:sz="4" w:space="0"/>
              <w:bottom w:val="single" w:color="000000" w:sz="4" w:space="0"/>
              <w:right w:val="single" w:color="000000" w:sz="4" w:space="0"/>
            </w:tcBorders>
            <w:shd w:val="clear" w:color="auto" w:fill="E6E6E6"/>
            <w:vAlign w:val="center"/>
          </w:tcPr>
          <w:p w14:paraId="59EC0D61">
            <w:pPr>
              <w:widowControl/>
              <w:ind w:firstLine="482"/>
              <w:jc w:val="center"/>
              <w:textAlignment w:val="center"/>
              <w:rPr>
                <w:rFonts w:cs="Times New Roman"/>
                <w:b/>
                <w:bCs/>
                <w:kern w:val="0"/>
                <w:sz w:val="24"/>
                <w:szCs w:val="24"/>
              </w:rPr>
            </w:pPr>
            <w:r>
              <w:rPr>
                <w:rFonts w:hint="eastAsia" w:cs="Times New Roman"/>
                <w:b/>
                <w:sz w:val="24"/>
                <w:szCs w:val="21"/>
              </w:rPr>
              <w:t>柴油消耗量（</w:t>
            </w:r>
            <w:r>
              <w:rPr>
                <w:rFonts w:hint="eastAsia" w:cs="Times New Roman"/>
                <w:b/>
                <w:sz w:val="24"/>
                <w:szCs w:val="21"/>
                <w:lang w:val="en-US" w:eastAsia="zh-CN"/>
              </w:rPr>
              <w:t>吨</w:t>
            </w:r>
            <w:r>
              <w:rPr>
                <w:rFonts w:hint="eastAsia" w:cs="Times New Roman"/>
                <w:b/>
                <w:sz w:val="24"/>
                <w:szCs w:val="21"/>
              </w:rPr>
              <w:t>）</w:t>
            </w:r>
          </w:p>
        </w:tc>
      </w:tr>
      <w:tr w14:paraId="20CE12EC">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4A409">
            <w:pPr>
              <w:widowControl/>
              <w:ind w:firstLine="480"/>
              <w:jc w:val="center"/>
              <w:textAlignment w:val="center"/>
              <w:rPr>
                <w:rFonts w:cs="Times New Roman"/>
                <w:sz w:val="24"/>
                <w:szCs w:val="24"/>
              </w:rPr>
            </w:pPr>
            <w:r>
              <w:rPr>
                <w:rFonts w:cs="Times New Roman"/>
                <w:kern w:val="0"/>
                <w:sz w:val="24"/>
                <w:szCs w:val="24"/>
              </w:rPr>
              <w:t>1</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46C68">
            <w:pPr>
              <w:widowControl/>
              <w:ind w:firstLine="480"/>
              <w:jc w:val="center"/>
              <w:textAlignment w:val="center"/>
              <w:rPr>
                <w:rFonts w:hint="eastAsia" w:cs="Times New Roman"/>
                <w:kern w:val="0"/>
                <w:sz w:val="24"/>
                <w:szCs w:val="24"/>
              </w:rPr>
            </w:pPr>
            <w:r>
              <w:rPr>
                <w:rFonts w:hint="eastAsia" w:cs="Times New Roman"/>
                <w:kern w:val="0"/>
                <w:sz w:val="24"/>
                <w:szCs w:val="24"/>
                <w:lang w:val="en-US" w:eastAsia="zh-CN"/>
              </w:rPr>
              <w:t>0</w:t>
            </w:r>
          </w:p>
        </w:tc>
      </w:tr>
      <w:tr w14:paraId="7FF14C7A">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58872">
            <w:pPr>
              <w:widowControl/>
              <w:ind w:firstLine="480"/>
              <w:jc w:val="center"/>
              <w:textAlignment w:val="center"/>
              <w:rPr>
                <w:rFonts w:cs="Times New Roman"/>
                <w:sz w:val="24"/>
                <w:szCs w:val="24"/>
              </w:rPr>
            </w:pPr>
            <w:r>
              <w:rPr>
                <w:rFonts w:cs="Times New Roman"/>
                <w:kern w:val="0"/>
                <w:sz w:val="24"/>
                <w:szCs w:val="24"/>
              </w:rPr>
              <w:t>2</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CBEEE">
            <w:pPr>
              <w:widowControl/>
              <w:ind w:firstLine="480"/>
              <w:jc w:val="center"/>
              <w:textAlignment w:val="center"/>
              <w:rPr>
                <w:rFonts w:cs="Times New Roman"/>
                <w:kern w:val="0"/>
                <w:sz w:val="24"/>
                <w:szCs w:val="24"/>
              </w:rPr>
            </w:pPr>
            <w:r>
              <w:rPr>
                <w:rFonts w:hint="eastAsia" w:cs="Times New Roman"/>
                <w:kern w:val="0"/>
                <w:sz w:val="24"/>
                <w:szCs w:val="24"/>
                <w:lang w:val="en-US" w:eastAsia="zh-CN"/>
              </w:rPr>
              <w:t>0</w:t>
            </w:r>
          </w:p>
        </w:tc>
      </w:tr>
      <w:tr w14:paraId="771BAFDA">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5B794">
            <w:pPr>
              <w:widowControl/>
              <w:ind w:firstLine="480"/>
              <w:jc w:val="center"/>
              <w:textAlignment w:val="center"/>
              <w:rPr>
                <w:rFonts w:cs="Times New Roman"/>
                <w:sz w:val="24"/>
                <w:szCs w:val="24"/>
              </w:rPr>
            </w:pPr>
            <w:r>
              <w:rPr>
                <w:rFonts w:cs="Times New Roman"/>
                <w:kern w:val="0"/>
                <w:sz w:val="24"/>
                <w:szCs w:val="24"/>
              </w:rPr>
              <w:t>3</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731E8">
            <w:pPr>
              <w:widowControl/>
              <w:ind w:firstLine="480"/>
              <w:jc w:val="center"/>
              <w:textAlignment w:val="center"/>
              <w:rPr>
                <w:rFonts w:cs="Times New Roman"/>
                <w:kern w:val="0"/>
                <w:sz w:val="24"/>
                <w:szCs w:val="24"/>
              </w:rPr>
            </w:pPr>
            <w:r>
              <w:rPr>
                <w:rFonts w:hint="eastAsia" w:cs="Times New Roman"/>
                <w:kern w:val="0"/>
                <w:sz w:val="24"/>
                <w:szCs w:val="24"/>
                <w:lang w:val="en-US" w:eastAsia="zh-CN"/>
              </w:rPr>
              <w:t>0</w:t>
            </w:r>
          </w:p>
        </w:tc>
      </w:tr>
      <w:tr w14:paraId="5014957A">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ABF4BC">
            <w:pPr>
              <w:widowControl/>
              <w:ind w:firstLine="480"/>
              <w:jc w:val="center"/>
              <w:textAlignment w:val="center"/>
              <w:rPr>
                <w:rFonts w:cs="Times New Roman"/>
                <w:sz w:val="24"/>
                <w:szCs w:val="24"/>
              </w:rPr>
            </w:pPr>
            <w:r>
              <w:rPr>
                <w:rFonts w:cs="Times New Roman"/>
                <w:kern w:val="0"/>
                <w:sz w:val="24"/>
                <w:szCs w:val="24"/>
              </w:rPr>
              <w:t>4</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AEF62">
            <w:pPr>
              <w:widowControl/>
              <w:ind w:firstLine="480"/>
              <w:jc w:val="center"/>
              <w:textAlignment w:val="center"/>
              <w:rPr>
                <w:rFonts w:cs="Times New Roman"/>
                <w:kern w:val="0"/>
                <w:sz w:val="24"/>
                <w:szCs w:val="24"/>
              </w:rPr>
            </w:pPr>
            <w:r>
              <w:rPr>
                <w:rFonts w:hint="eastAsia" w:cs="Times New Roman"/>
                <w:kern w:val="0"/>
                <w:sz w:val="24"/>
                <w:szCs w:val="24"/>
                <w:lang w:val="en-US" w:eastAsia="zh-CN"/>
              </w:rPr>
              <w:t>4.17</w:t>
            </w:r>
          </w:p>
        </w:tc>
      </w:tr>
      <w:tr w14:paraId="5A331186">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61FC43">
            <w:pPr>
              <w:widowControl/>
              <w:ind w:firstLine="480"/>
              <w:jc w:val="center"/>
              <w:textAlignment w:val="center"/>
              <w:rPr>
                <w:rFonts w:cs="Times New Roman"/>
                <w:sz w:val="24"/>
                <w:szCs w:val="24"/>
              </w:rPr>
            </w:pPr>
            <w:r>
              <w:rPr>
                <w:rFonts w:cs="Times New Roman"/>
                <w:kern w:val="0"/>
                <w:sz w:val="24"/>
                <w:szCs w:val="24"/>
              </w:rPr>
              <w:t>5</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C2F96">
            <w:pPr>
              <w:widowControl/>
              <w:ind w:firstLine="480"/>
              <w:jc w:val="center"/>
              <w:textAlignment w:val="center"/>
              <w:rPr>
                <w:rFonts w:cs="Times New Roman"/>
                <w:kern w:val="0"/>
                <w:sz w:val="24"/>
                <w:szCs w:val="24"/>
              </w:rPr>
            </w:pPr>
            <w:r>
              <w:rPr>
                <w:rFonts w:hint="eastAsia" w:cs="Times New Roman"/>
                <w:kern w:val="0"/>
                <w:sz w:val="24"/>
                <w:szCs w:val="24"/>
                <w:lang w:val="en-US" w:eastAsia="zh-CN"/>
              </w:rPr>
              <w:t>0</w:t>
            </w:r>
          </w:p>
        </w:tc>
      </w:tr>
      <w:tr w14:paraId="79D06274">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688CF0">
            <w:pPr>
              <w:widowControl/>
              <w:ind w:firstLine="480"/>
              <w:jc w:val="center"/>
              <w:textAlignment w:val="center"/>
              <w:rPr>
                <w:rFonts w:cs="Times New Roman"/>
                <w:sz w:val="24"/>
                <w:szCs w:val="24"/>
              </w:rPr>
            </w:pPr>
            <w:r>
              <w:rPr>
                <w:rFonts w:cs="Times New Roman"/>
                <w:kern w:val="0"/>
                <w:sz w:val="24"/>
                <w:szCs w:val="24"/>
              </w:rPr>
              <w:t>6</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2FBA8">
            <w:pPr>
              <w:widowControl/>
              <w:ind w:firstLine="480"/>
              <w:jc w:val="center"/>
              <w:textAlignment w:val="center"/>
              <w:rPr>
                <w:rFonts w:cs="Times New Roman"/>
                <w:kern w:val="0"/>
                <w:sz w:val="24"/>
                <w:szCs w:val="24"/>
              </w:rPr>
            </w:pPr>
            <w:r>
              <w:rPr>
                <w:rFonts w:hint="eastAsia" w:cs="Times New Roman"/>
                <w:kern w:val="0"/>
                <w:sz w:val="24"/>
                <w:szCs w:val="24"/>
                <w:lang w:val="en-US" w:eastAsia="zh-CN"/>
              </w:rPr>
              <w:t>0</w:t>
            </w:r>
          </w:p>
        </w:tc>
      </w:tr>
      <w:tr w14:paraId="6D572D60">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1E8D4">
            <w:pPr>
              <w:widowControl/>
              <w:ind w:firstLine="480"/>
              <w:jc w:val="center"/>
              <w:textAlignment w:val="center"/>
              <w:rPr>
                <w:rFonts w:cs="Times New Roman"/>
                <w:kern w:val="0"/>
                <w:sz w:val="24"/>
                <w:szCs w:val="24"/>
              </w:rPr>
            </w:pPr>
            <w:r>
              <w:rPr>
                <w:rFonts w:cs="Times New Roman"/>
                <w:kern w:val="0"/>
                <w:sz w:val="24"/>
                <w:szCs w:val="24"/>
              </w:rPr>
              <w:t>7</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72243">
            <w:pPr>
              <w:widowControl/>
              <w:ind w:firstLine="480"/>
              <w:jc w:val="center"/>
              <w:textAlignment w:val="center"/>
              <w:rPr>
                <w:rFonts w:cs="Times New Roman"/>
                <w:kern w:val="0"/>
                <w:sz w:val="24"/>
                <w:szCs w:val="24"/>
              </w:rPr>
            </w:pPr>
            <w:r>
              <w:rPr>
                <w:rFonts w:hint="eastAsia" w:cs="Times New Roman"/>
                <w:kern w:val="0"/>
                <w:sz w:val="24"/>
                <w:szCs w:val="24"/>
                <w:lang w:val="en-US" w:eastAsia="zh-CN"/>
              </w:rPr>
              <w:t>0</w:t>
            </w:r>
          </w:p>
        </w:tc>
      </w:tr>
      <w:tr w14:paraId="0C740661">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0AD988">
            <w:pPr>
              <w:widowControl/>
              <w:ind w:firstLine="480"/>
              <w:jc w:val="center"/>
              <w:textAlignment w:val="center"/>
              <w:rPr>
                <w:rFonts w:cs="Times New Roman"/>
                <w:kern w:val="0"/>
                <w:sz w:val="24"/>
                <w:szCs w:val="24"/>
              </w:rPr>
            </w:pPr>
            <w:r>
              <w:rPr>
                <w:rFonts w:cs="Times New Roman"/>
                <w:kern w:val="0"/>
                <w:sz w:val="24"/>
                <w:szCs w:val="24"/>
              </w:rPr>
              <w:t>8</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CF552">
            <w:pPr>
              <w:widowControl/>
              <w:ind w:firstLine="480"/>
              <w:jc w:val="center"/>
              <w:textAlignment w:val="center"/>
              <w:rPr>
                <w:rFonts w:cs="Times New Roman"/>
                <w:kern w:val="0"/>
                <w:sz w:val="24"/>
                <w:szCs w:val="24"/>
              </w:rPr>
            </w:pPr>
            <w:r>
              <w:rPr>
                <w:rFonts w:hint="eastAsia" w:cs="Times New Roman"/>
                <w:kern w:val="0"/>
                <w:sz w:val="24"/>
                <w:szCs w:val="24"/>
                <w:lang w:val="en-US" w:eastAsia="zh-CN"/>
              </w:rPr>
              <w:t>0</w:t>
            </w:r>
          </w:p>
        </w:tc>
      </w:tr>
      <w:tr w14:paraId="0988800E">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97040D">
            <w:pPr>
              <w:widowControl/>
              <w:ind w:firstLine="480"/>
              <w:jc w:val="center"/>
              <w:textAlignment w:val="center"/>
              <w:rPr>
                <w:rFonts w:cs="Times New Roman"/>
                <w:kern w:val="0"/>
                <w:sz w:val="24"/>
                <w:szCs w:val="24"/>
              </w:rPr>
            </w:pPr>
            <w:r>
              <w:rPr>
                <w:rFonts w:cs="Times New Roman"/>
                <w:kern w:val="0"/>
                <w:sz w:val="24"/>
                <w:szCs w:val="24"/>
              </w:rPr>
              <w:t>9</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5175A">
            <w:pPr>
              <w:widowControl/>
              <w:ind w:firstLine="480"/>
              <w:jc w:val="center"/>
              <w:textAlignment w:val="center"/>
              <w:rPr>
                <w:rFonts w:cs="Times New Roman"/>
                <w:kern w:val="0"/>
                <w:sz w:val="24"/>
                <w:szCs w:val="24"/>
              </w:rPr>
            </w:pPr>
            <w:r>
              <w:rPr>
                <w:rFonts w:hint="eastAsia" w:cs="Times New Roman"/>
                <w:kern w:val="0"/>
                <w:sz w:val="24"/>
                <w:szCs w:val="24"/>
                <w:lang w:val="en-US" w:eastAsia="zh-CN"/>
              </w:rPr>
              <w:t>0</w:t>
            </w:r>
          </w:p>
        </w:tc>
      </w:tr>
      <w:tr w14:paraId="1497065E">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50007">
            <w:pPr>
              <w:widowControl/>
              <w:ind w:firstLine="480"/>
              <w:jc w:val="center"/>
              <w:textAlignment w:val="center"/>
              <w:rPr>
                <w:rFonts w:cs="Times New Roman"/>
                <w:kern w:val="0"/>
                <w:sz w:val="24"/>
                <w:szCs w:val="24"/>
              </w:rPr>
            </w:pPr>
            <w:r>
              <w:rPr>
                <w:rFonts w:cs="Times New Roman"/>
                <w:kern w:val="0"/>
                <w:sz w:val="24"/>
                <w:szCs w:val="24"/>
              </w:rPr>
              <w:t>10</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AE7B7">
            <w:pPr>
              <w:widowControl/>
              <w:ind w:firstLine="480"/>
              <w:jc w:val="center"/>
              <w:textAlignment w:val="center"/>
              <w:rPr>
                <w:rFonts w:cs="Times New Roman"/>
                <w:kern w:val="0"/>
                <w:sz w:val="24"/>
                <w:szCs w:val="24"/>
              </w:rPr>
            </w:pPr>
            <w:r>
              <w:rPr>
                <w:rFonts w:hint="eastAsia" w:cs="Times New Roman"/>
                <w:kern w:val="0"/>
                <w:sz w:val="24"/>
                <w:szCs w:val="24"/>
                <w:lang w:val="en-US" w:eastAsia="zh-CN"/>
              </w:rPr>
              <w:t>4.17</w:t>
            </w:r>
          </w:p>
        </w:tc>
      </w:tr>
      <w:tr w14:paraId="58001D75">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508B9">
            <w:pPr>
              <w:widowControl/>
              <w:ind w:firstLine="480"/>
              <w:jc w:val="center"/>
              <w:textAlignment w:val="center"/>
              <w:rPr>
                <w:rFonts w:cs="Times New Roman"/>
                <w:kern w:val="0"/>
                <w:sz w:val="24"/>
                <w:szCs w:val="24"/>
              </w:rPr>
            </w:pPr>
            <w:r>
              <w:rPr>
                <w:rFonts w:cs="Times New Roman"/>
                <w:kern w:val="0"/>
                <w:sz w:val="24"/>
                <w:szCs w:val="24"/>
              </w:rPr>
              <w:t>11</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AB29B">
            <w:pPr>
              <w:widowControl/>
              <w:ind w:firstLine="480"/>
              <w:jc w:val="center"/>
              <w:textAlignment w:val="center"/>
              <w:rPr>
                <w:rFonts w:cs="Times New Roman"/>
                <w:kern w:val="0"/>
                <w:sz w:val="24"/>
                <w:szCs w:val="24"/>
              </w:rPr>
            </w:pPr>
            <w:r>
              <w:rPr>
                <w:rFonts w:hint="eastAsia" w:cs="Times New Roman"/>
                <w:kern w:val="0"/>
                <w:sz w:val="24"/>
                <w:szCs w:val="24"/>
                <w:lang w:val="en-US" w:eastAsia="zh-CN"/>
              </w:rPr>
              <w:t>0</w:t>
            </w:r>
          </w:p>
        </w:tc>
      </w:tr>
      <w:tr w14:paraId="0EEF36E5">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5A5678">
            <w:pPr>
              <w:widowControl/>
              <w:ind w:firstLine="480"/>
              <w:jc w:val="center"/>
              <w:textAlignment w:val="center"/>
              <w:rPr>
                <w:rFonts w:cs="Times New Roman"/>
                <w:kern w:val="0"/>
                <w:sz w:val="24"/>
                <w:szCs w:val="24"/>
              </w:rPr>
            </w:pPr>
            <w:r>
              <w:rPr>
                <w:rFonts w:cs="Times New Roman"/>
                <w:kern w:val="0"/>
                <w:sz w:val="24"/>
                <w:szCs w:val="24"/>
              </w:rPr>
              <w:t>12</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070D3">
            <w:pPr>
              <w:widowControl/>
              <w:ind w:firstLine="480"/>
              <w:jc w:val="center"/>
              <w:textAlignment w:val="center"/>
              <w:rPr>
                <w:rFonts w:cs="Times New Roman"/>
                <w:kern w:val="0"/>
                <w:sz w:val="24"/>
                <w:szCs w:val="24"/>
              </w:rPr>
            </w:pPr>
            <w:r>
              <w:rPr>
                <w:rFonts w:hint="eastAsia" w:cs="Times New Roman"/>
                <w:kern w:val="0"/>
                <w:sz w:val="24"/>
                <w:szCs w:val="24"/>
                <w:lang w:val="en-US" w:eastAsia="zh-CN"/>
              </w:rPr>
              <w:t>4.17</w:t>
            </w:r>
          </w:p>
        </w:tc>
      </w:tr>
      <w:tr w14:paraId="702A4DD8">
        <w:tblPrEx>
          <w:tblCellMar>
            <w:top w:w="15" w:type="dxa"/>
            <w:left w:w="15" w:type="dxa"/>
            <w:bottom w:w="15" w:type="dxa"/>
            <w:right w:w="15" w:type="dxa"/>
          </w:tblCellMar>
        </w:tblPrEx>
        <w:trPr>
          <w:trHeight w:val="567" w:hRule="atLeast"/>
          <w:jc w:val="center"/>
        </w:trPr>
        <w:tc>
          <w:tcPr>
            <w:tcW w:w="21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AAE312">
            <w:pPr>
              <w:widowControl/>
              <w:ind w:firstLine="480"/>
              <w:jc w:val="center"/>
              <w:textAlignment w:val="center"/>
              <w:rPr>
                <w:rFonts w:cs="Times New Roman"/>
                <w:kern w:val="0"/>
                <w:sz w:val="24"/>
                <w:szCs w:val="24"/>
              </w:rPr>
            </w:pPr>
            <w:r>
              <w:rPr>
                <w:rFonts w:cs="Times New Roman"/>
                <w:kern w:val="0"/>
                <w:sz w:val="24"/>
                <w:szCs w:val="24"/>
              </w:rPr>
              <w:t>合计</w:t>
            </w:r>
          </w:p>
        </w:tc>
        <w:tc>
          <w:tcPr>
            <w:tcW w:w="3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50C2F">
            <w:pPr>
              <w:widowControl/>
              <w:ind w:firstLine="480"/>
              <w:jc w:val="center"/>
              <w:textAlignment w:val="center"/>
              <w:rPr>
                <w:rFonts w:cs="Times New Roman"/>
                <w:kern w:val="0"/>
                <w:sz w:val="24"/>
                <w:szCs w:val="24"/>
              </w:rPr>
            </w:pPr>
            <w:r>
              <w:rPr>
                <w:rFonts w:hint="eastAsia" w:cs="Times New Roman"/>
                <w:kern w:val="0"/>
                <w:sz w:val="24"/>
                <w:szCs w:val="24"/>
                <w:lang w:val="en-US" w:eastAsia="zh-CN"/>
              </w:rPr>
              <w:t>12.51</w:t>
            </w:r>
          </w:p>
        </w:tc>
      </w:tr>
    </w:tbl>
    <w:p w14:paraId="64DD4FE1">
      <w:pPr>
        <w:pStyle w:val="5"/>
        <w:spacing w:before="190" w:beforeLines="50"/>
      </w:pPr>
      <w:r>
        <w:rPr>
          <w:bCs w:val="0"/>
        </w:rPr>
        <w:t>3.4.1.</w:t>
      </w:r>
      <w:r>
        <w:rPr>
          <w:rFonts w:hint="eastAsia"/>
          <w:bCs w:val="0"/>
        </w:rPr>
        <w:t>2</w:t>
      </w:r>
      <w:r>
        <w:rPr>
          <w:rFonts w:hint="eastAsia"/>
        </w:rPr>
        <w:t>净购入电力、热力消耗</w:t>
      </w:r>
    </w:p>
    <w:p w14:paraId="2DB5BD01">
      <w:pPr>
        <w:ind w:firstLine="560"/>
        <w:rPr>
          <w:rFonts w:cs="仿宋"/>
          <w:szCs w:val="28"/>
        </w:rPr>
      </w:pPr>
      <w:r>
        <w:rPr>
          <w:rFonts w:hint="eastAsia" w:cs="仿宋"/>
          <w:szCs w:val="28"/>
        </w:rPr>
        <w:t>核查组经过访问确认受核查方</w:t>
      </w:r>
      <w:r>
        <w:rPr>
          <w:rFonts w:cs="仿宋"/>
          <w:szCs w:val="28"/>
        </w:rPr>
        <w:t>20</w:t>
      </w:r>
      <w:r>
        <w:rPr>
          <w:rFonts w:hint="eastAsia" w:cs="仿宋"/>
          <w:szCs w:val="28"/>
        </w:rPr>
        <w:t>2</w:t>
      </w:r>
      <w:r>
        <w:rPr>
          <w:rFonts w:hint="eastAsia" w:cs="仿宋"/>
          <w:szCs w:val="28"/>
          <w:lang w:val="en-US" w:eastAsia="zh-CN"/>
        </w:rPr>
        <w:t>3</w:t>
      </w:r>
      <w:r>
        <w:rPr>
          <w:rFonts w:hint="eastAsia" w:cs="仿宋"/>
          <w:szCs w:val="28"/>
        </w:rPr>
        <w:t>核算边界内用电全部由国家电网供应，无其他自备电厂以及余热发电机组，亦不涉及转供电的情况。核查组经查看确认受核查方不涉及外购热力/外供热力。由于统计周期不同，中建科技（福州）有限公司202</w:t>
      </w:r>
      <w:r>
        <w:rPr>
          <w:rFonts w:hint="eastAsia" w:cs="仿宋"/>
          <w:szCs w:val="28"/>
          <w:lang w:val="en-US" w:eastAsia="zh-CN"/>
        </w:rPr>
        <w:t>3</w:t>
      </w:r>
      <w:r>
        <w:rPr>
          <w:rFonts w:hint="eastAsia" w:cs="仿宋"/>
          <w:szCs w:val="28"/>
        </w:rPr>
        <w:t>年度电力台账中的数据与供电部门出具的电费明细有所出入，核查组以电力台账中的数据为准。</w:t>
      </w:r>
    </w:p>
    <w:p w14:paraId="4BC9B454">
      <w:pPr>
        <w:ind w:firstLine="0" w:firstLineChars="0"/>
        <w:jc w:val="center"/>
        <w:rPr>
          <w:rFonts w:cs="宋体"/>
          <w:b/>
          <w:bCs/>
          <w:sz w:val="22"/>
        </w:rPr>
      </w:pPr>
      <w:r>
        <w:rPr>
          <w:rFonts w:cs="Times New Roman"/>
          <w:b/>
          <w:sz w:val="24"/>
          <w:szCs w:val="21"/>
        </w:rPr>
        <w:t xml:space="preserve">表3-5 </w:t>
      </w:r>
      <w:r>
        <w:rPr>
          <w:rFonts w:hint="eastAsia" w:cs="Times New Roman"/>
          <w:b/>
          <w:sz w:val="24"/>
          <w:szCs w:val="21"/>
        </w:rPr>
        <w:t>核查确认的净购入电力（MWh）</w:t>
      </w:r>
    </w:p>
    <w:tbl>
      <w:tblPr>
        <w:tblStyle w:val="12"/>
        <w:tblW w:w="4732" w:type="pct"/>
        <w:jc w:val="center"/>
        <w:tblLayout w:type="autofit"/>
        <w:tblCellMar>
          <w:top w:w="0" w:type="dxa"/>
          <w:left w:w="0" w:type="dxa"/>
          <w:bottom w:w="0" w:type="dxa"/>
          <w:right w:w="0" w:type="dxa"/>
        </w:tblCellMar>
      </w:tblPr>
      <w:tblGrid>
        <w:gridCol w:w="2836"/>
        <w:gridCol w:w="6397"/>
      </w:tblGrid>
      <w:tr w14:paraId="3BBE93F6">
        <w:tblPrEx>
          <w:tblCellMar>
            <w:top w:w="0" w:type="dxa"/>
            <w:left w:w="0" w:type="dxa"/>
            <w:bottom w:w="0" w:type="dxa"/>
            <w:right w:w="0"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E6E6E6"/>
            <w:vAlign w:val="center"/>
          </w:tcPr>
          <w:p w14:paraId="36212426">
            <w:pPr>
              <w:widowControl/>
              <w:ind w:firstLine="482"/>
              <w:jc w:val="center"/>
              <w:textAlignment w:val="center"/>
              <w:rPr>
                <w:rFonts w:cs="Times New Roman"/>
                <w:b/>
                <w:bCs/>
                <w:sz w:val="24"/>
                <w:szCs w:val="24"/>
              </w:rPr>
            </w:pPr>
            <w:r>
              <w:rPr>
                <w:rFonts w:cs="Times New Roman"/>
                <w:b/>
                <w:bCs/>
                <w:kern w:val="0"/>
                <w:sz w:val="24"/>
                <w:szCs w:val="24"/>
              </w:rPr>
              <w:t>月份</w:t>
            </w:r>
          </w:p>
        </w:tc>
        <w:tc>
          <w:tcPr>
            <w:tcW w:w="3464" w:type="pct"/>
            <w:tcBorders>
              <w:top w:val="single" w:color="000000" w:sz="4" w:space="0"/>
              <w:left w:val="single" w:color="000000" w:sz="4" w:space="0"/>
              <w:bottom w:val="single" w:color="000000" w:sz="4" w:space="0"/>
              <w:right w:val="single" w:color="000000" w:sz="4" w:space="0"/>
            </w:tcBorders>
            <w:shd w:val="clear" w:color="auto" w:fill="E6E6E6"/>
            <w:vAlign w:val="center"/>
          </w:tcPr>
          <w:p w14:paraId="415C23C3">
            <w:pPr>
              <w:widowControl/>
              <w:ind w:firstLine="482"/>
              <w:jc w:val="center"/>
              <w:textAlignment w:val="center"/>
              <w:rPr>
                <w:rFonts w:cs="Times New Roman"/>
                <w:b/>
                <w:bCs/>
                <w:kern w:val="0"/>
                <w:sz w:val="24"/>
                <w:szCs w:val="24"/>
              </w:rPr>
            </w:pPr>
            <w:r>
              <w:rPr>
                <w:rFonts w:cs="Times New Roman"/>
                <w:b/>
                <w:bCs/>
                <w:kern w:val="0"/>
                <w:sz w:val="24"/>
                <w:szCs w:val="24"/>
              </w:rPr>
              <w:t>净购入电力（</w:t>
            </w:r>
            <w:r>
              <w:rPr>
                <w:rFonts w:hint="eastAsia" w:cs="Times New Roman"/>
                <w:b/>
                <w:bCs/>
                <w:kern w:val="0"/>
                <w:sz w:val="24"/>
                <w:szCs w:val="24"/>
              </w:rPr>
              <w:t>M</w:t>
            </w:r>
            <w:r>
              <w:rPr>
                <w:rFonts w:cs="Times New Roman"/>
                <w:b/>
                <w:bCs/>
                <w:kern w:val="0"/>
                <w:sz w:val="24"/>
                <w:szCs w:val="24"/>
              </w:rPr>
              <w:t>Wh）</w:t>
            </w:r>
          </w:p>
        </w:tc>
      </w:tr>
      <w:tr w14:paraId="0F11EE2E">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37EFA">
            <w:pPr>
              <w:widowControl/>
              <w:ind w:firstLine="480"/>
              <w:jc w:val="center"/>
              <w:textAlignment w:val="center"/>
              <w:rPr>
                <w:rFonts w:cs="Times New Roman"/>
                <w:sz w:val="24"/>
                <w:szCs w:val="24"/>
              </w:rPr>
            </w:pPr>
            <w:r>
              <w:rPr>
                <w:rFonts w:cs="Times New Roman"/>
                <w:kern w:val="0"/>
                <w:sz w:val="24"/>
                <w:szCs w:val="24"/>
              </w:rPr>
              <w:t>1</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5D0A5">
            <w:pPr>
              <w:widowControl/>
              <w:ind w:firstLine="480"/>
              <w:jc w:val="center"/>
              <w:textAlignment w:val="center"/>
              <w:rPr>
                <w:rFonts w:cs="Times New Roman"/>
                <w:kern w:val="0"/>
                <w:sz w:val="24"/>
                <w:szCs w:val="24"/>
              </w:rPr>
            </w:pPr>
            <w:r>
              <w:rPr>
                <w:rFonts w:hint="eastAsia" w:cs="Times New Roman"/>
                <w:kern w:val="0"/>
                <w:sz w:val="24"/>
                <w:szCs w:val="24"/>
                <w:lang w:val="en-US" w:eastAsia="zh-CN"/>
              </w:rPr>
              <w:t>52.4</w:t>
            </w:r>
          </w:p>
        </w:tc>
      </w:tr>
      <w:tr w14:paraId="59DF71FC">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2E913C">
            <w:pPr>
              <w:widowControl/>
              <w:ind w:firstLine="480"/>
              <w:jc w:val="center"/>
              <w:textAlignment w:val="center"/>
              <w:rPr>
                <w:rFonts w:cs="Times New Roman"/>
                <w:sz w:val="24"/>
                <w:szCs w:val="24"/>
              </w:rPr>
            </w:pPr>
            <w:r>
              <w:rPr>
                <w:rFonts w:cs="Times New Roman"/>
                <w:kern w:val="0"/>
                <w:sz w:val="24"/>
                <w:szCs w:val="24"/>
              </w:rPr>
              <w:t>2</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E64C2">
            <w:pPr>
              <w:widowControl/>
              <w:ind w:firstLine="480"/>
              <w:jc w:val="center"/>
              <w:textAlignment w:val="center"/>
              <w:rPr>
                <w:rFonts w:cs="Times New Roman"/>
                <w:kern w:val="0"/>
                <w:sz w:val="24"/>
                <w:szCs w:val="24"/>
              </w:rPr>
            </w:pPr>
            <w:r>
              <w:rPr>
                <w:rFonts w:hint="eastAsia" w:cs="Times New Roman"/>
                <w:kern w:val="0"/>
                <w:sz w:val="24"/>
                <w:szCs w:val="24"/>
                <w:lang w:val="en-US" w:eastAsia="zh-CN"/>
              </w:rPr>
              <w:t>57.6</w:t>
            </w:r>
          </w:p>
        </w:tc>
      </w:tr>
      <w:tr w14:paraId="1318BE6F">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C8135">
            <w:pPr>
              <w:widowControl/>
              <w:ind w:firstLine="480"/>
              <w:jc w:val="center"/>
              <w:textAlignment w:val="center"/>
              <w:rPr>
                <w:rFonts w:cs="Times New Roman"/>
                <w:sz w:val="24"/>
                <w:szCs w:val="24"/>
              </w:rPr>
            </w:pPr>
            <w:r>
              <w:rPr>
                <w:rFonts w:cs="Times New Roman"/>
                <w:kern w:val="0"/>
                <w:sz w:val="24"/>
                <w:szCs w:val="24"/>
              </w:rPr>
              <w:t>3</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56F8C">
            <w:pPr>
              <w:widowControl/>
              <w:ind w:firstLine="480"/>
              <w:jc w:val="center"/>
              <w:textAlignment w:val="center"/>
              <w:rPr>
                <w:rFonts w:cs="Times New Roman"/>
                <w:kern w:val="0"/>
                <w:sz w:val="24"/>
                <w:szCs w:val="24"/>
              </w:rPr>
            </w:pPr>
            <w:r>
              <w:rPr>
                <w:rFonts w:hint="eastAsia" w:cs="Times New Roman"/>
                <w:kern w:val="0"/>
                <w:sz w:val="24"/>
                <w:szCs w:val="24"/>
                <w:lang w:val="en-US" w:eastAsia="zh-CN"/>
              </w:rPr>
              <w:t>64.2</w:t>
            </w:r>
          </w:p>
        </w:tc>
      </w:tr>
      <w:tr w14:paraId="3E134E44">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932DD">
            <w:pPr>
              <w:widowControl/>
              <w:ind w:firstLine="480"/>
              <w:jc w:val="center"/>
              <w:textAlignment w:val="center"/>
              <w:rPr>
                <w:rFonts w:cs="Times New Roman"/>
                <w:sz w:val="24"/>
                <w:szCs w:val="24"/>
              </w:rPr>
            </w:pPr>
            <w:r>
              <w:rPr>
                <w:rFonts w:cs="Times New Roman"/>
                <w:kern w:val="0"/>
                <w:sz w:val="24"/>
                <w:szCs w:val="24"/>
              </w:rPr>
              <w:t>4</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E64B2">
            <w:pPr>
              <w:widowControl/>
              <w:ind w:firstLine="480"/>
              <w:jc w:val="center"/>
              <w:textAlignment w:val="center"/>
              <w:rPr>
                <w:rFonts w:cs="Times New Roman"/>
                <w:kern w:val="0"/>
                <w:sz w:val="24"/>
                <w:szCs w:val="24"/>
              </w:rPr>
            </w:pPr>
            <w:r>
              <w:rPr>
                <w:rFonts w:hint="eastAsia" w:cs="Times New Roman"/>
                <w:kern w:val="0"/>
                <w:sz w:val="24"/>
                <w:szCs w:val="24"/>
                <w:lang w:val="en-US" w:eastAsia="zh-CN"/>
              </w:rPr>
              <w:t>65.5</w:t>
            </w:r>
          </w:p>
        </w:tc>
      </w:tr>
      <w:tr w14:paraId="096CC290">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476258">
            <w:pPr>
              <w:widowControl/>
              <w:ind w:firstLine="480"/>
              <w:jc w:val="center"/>
              <w:textAlignment w:val="center"/>
              <w:rPr>
                <w:rFonts w:cs="Times New Roman"/>
                <w:sz w:val="24"/>
                <w:szCs w:val="24"/>
              </w:rPr>
            </w:pPr>
            <w:r>
              <w:rPr>
                <w:rFonts w:cs="Times New Roman"/>
                <w:kern w:val="0"/>
                <w:sz w:val="24"/>
                <w:szCs w:val="24"/>
              </w:rPr>
              <w:t>5</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D6FE0">
            <w:pPr>
              <w:widowControl/>
              <w:ind w:firstLine="480"/>
              <w:jc w:val="center"/>
              <w:textAlignment w:val="center"/>
              <w:rPr>
                <w:rFonts w:cs="Times New Roman"/>
                <w:kern w:val="0"/>
                <w:sz w:val="24"/>
                <w:szCs w:val="24"/>
              </w:rPr>
            </w:pPr>
            <w:r>
              <w:rPr>
                <w:rFonts w:hint="eastAsia" w:cs="Times New Roman"/>
                <w:kern w:val="0"/>
                <w:sz w:val="24"/>
                <w:szCs w:val="24"/>
                <w:lang w:val="en-US" w:eastAsia="zh-CN"/>
              </w:rPr>
              <w:t>61.6</w:t>
            </w:r>
          </w:p>
        </w:tc>
      </w:tr>
      <w:tr w14:paraId="3857AF57">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ABE00">
            <w:pPr>
              <w:widowControl/>
              <w:ind w:firstLine="480"/>
              <w:jc w:val="center"/>
              <w:textAlignment w:val="center"/>
              <w:rPr>
                <w:rFonts w:cs="Times New Roman"/>
                <w:sz w:val="24"/>
                <w:szCs w:val="24"/>
              </w:rPr>
            </w:pPr>
            <w:r>
              <w:rPr>
                <w:rFonts w:cs="Times New Roman"/>
                <w:kern w:val="0"/>
                <w:sz w:val="24"/>
                <w:szCs w:val="24"/>
              </w:rPr>
              <w:t>6</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2E7E6">
            <w:pPr>
              <w:widowControl/>
              <w:ind w:firstLine="480"/>
              <w:jc w:val="center"/>
              <w:textAlignment w:val="center"/>
              <w:rPr>
                <w:rFonts w:cs="Times New Roman"/>
                <w:kern w:val="0"/>
                <w:sz w:val="24"/>
                <w:szCs w:val="24"/>
              </w:rPr>
            </w:pPr>
            <w:r>
              <w:rPr>
                <w:rFonts w:hint="eastAsia" w:cs="Times New Roman"/>
                <w:kern w:val="0"/>
                <w:sz w:val="24"/>
                <w:szCs w:val="24"/>
                <w:lang w:val="en-US" w:eastAsia="zh-CN"/>
              </w:rPr>
              <w:t>61.9</w:t>
            </w:r>
          </w:p>
        </w:tc>
      </w:tr>
      <w:tr w14:paraId="742C6ECE">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FE966D">
            <w:pPr>
              <w:widowControl/>
              <w:ind w:firstLine="480"/>
              <w:jc w:val="center"/>
              <w:textAlignment w:val="center"/>
              <w:rPr>
                <w:rFonts w:cs="Times New Roman"/>
                <w:kern w:val="0"/>
                <w:sz w:val="24"/>
                <w:szCs w:val="24"/>
              </w:rPr>
            </w:pPr>
            <w:r>
              <w:rPr>
                <w:rFonts w:cs="Times New Roman"/>
                <w:kern w:val="0"/>
                <w:sz w:val="24"/>
                <w:szCs w:val="24"/>
              </w:rPr>
              <w:t>7</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D56FE">
            <w:pPr>
              <w:widowControl/>
              <w:ind w:firstLine="480"/>
              <w:jc w:val="center"/>
              <w:textAlignment w:val="center"/>
              <w:rPr>
                <w:rFonts w:cs="Times New Roman"/>
                <w:kern w:val="0"/>
                <w:sz w:val="24"/>
                <w:szCs w:val="24"/>
              </w:rPr>
            </w:pPr>
            <w:r>
              <w:rPr>
                <w:rFonts w:hint="eastAsia" w:cs="Times New Roman"/>
                <w:kern w:val="0"/>
                <w:sz w:val="24"/>
                <w:szCs w:val="24"/>
                <w:lang w:val="en-US" w:eastAsia="zh-CN"/>
              </w:rPr>
              <w:t>72.3</w:t>
            </w:r>
          </w:p>
        </w:tc>
      </w:tr>
      <w:tr w14:paraId="7D374192">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3AE2D">
            <w:pPr>
              <w:widowControl/>
              <w:ind w:firstLine="480"/>
              <w:jc w:val="center"/>
              <w:textAlignment w:val="center"/>
              <w:rPr>
                <w:rFonts w:cs="Times New Roman"/>
                <w:kern w:val="0"/>
                <w:sz w:val="24"/>
                <w:szCs w:val="24"/>
              </w:rPr>
            </w:pPr>
            <w:r>
              <w:rPr>
                <w:rFonts w:cs="Times New Roman"/>
                <w:kern w:val="0"/>
                <w:sz w:val="24"/>
                <w:szCs w:val="24"/>
              </w:rPr>
              <w:t>8</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D77BF">
            <w:pPr>
              <w:widowControl/>
              <w:ind w:firstLine="480"/>
              <w:jc w:val="center"/>
              <w:textAlignment w:val="center"/>
              <w:rPr>
                <w:rFonts w:cs="Times New Roman"/>
                <w:kern w:val="0"/>
                <w:sz w:val="24"/>
                <w:szCs w:val="24"/>
              </w:rPr>
            </w:pPr>
            <w:r>
              <w:rPr>
                <w:rFonts w:hint="eastAsia" w:cs="Times New Roman"/>
                <w:kern w:val="0"/>
                <w:sz w:val="24"/>
                <w:szCs w:val="24"/>
                <w:lang w:val="en-US" w:eastAsia="zh-CN"/>
              </w:rPr>
              <w:t>106.2</w:t>
            </w:r>
          </w:p>
        </w:tc>
      </w:tr>
      <w:tr w14:paraId="6D84D8FA">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475418">
            <w:pPr>
              <w:widowControl/>
              <w:ind w:firstLine="480"/>
              <w:jc w:val="center"/>
              <w:textAlignment w:val="center"/>
              <w:rPr>
                <w:rFonts w:cs="Times New Roman"/>
                <w:kern w:val="0"/>
                <w:sz w:val="24"/>
                <w:szCs w:val="24"/>
              </w:rPr>
            </w:pPr>
            <w:r>
              <w:rPr>
                <w:rFonts w:cs="Times New Roman"/>
                <w:kern w:val="0"/>
                <w:sz w:val="24"/>
                <w:szCs w:val="24"/>
              </w:rPr>
              <w:t>9</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211D0">
            <w:pPr>
              <w:widowControl/>
              <w:ind w:firstLine="480"/>
              <w:jc w:val="center"/>
              <w:textAlignment w:val="center"/>
              <w:rPr>
                <w:rFonts w:cs="Times New Roman"/>
                <w:kern w:val="0"/>
                <w:sz w:val="24"/>
                <w:szCs w:val="24"/>
              </w:rPr>
            </w:pPr>
            <w:r>
              <w:rPr>
                <w:rFonts w:hint="eastAsia" w:cs="Times New Roman"/>
                <w:kern w:val="0"/>
                <w:sz w:val="24"/>
                <w:szCs w:val="24"/>
                <w:lang w:val="en-US" w:eastAsia="zh-CN"/>
              </w:rPr>
              <w:t>72.6</w:t>
            </w:r>
          </w:p>
        </w:tc>
      </w:tr>
      <w:tr w14:paraId="2D5F8716">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7716E">
            <w:pPr>
              <w:widowControl/>
              <w:ind w:firstLine="480"/>
              <w:jc w:val="center"/>
              <w:textAlignment w:val="center"/>
              <w:rPr>
                <w:rFonts w:cs="Times New Roman"/>
                <w:kern w:val="0"/>
                <w:sz w:val="24"/>
                <w:szCs w:val="24"/>
              </w:rPr>
            </w:pPr>
            <w:r>
              <w:rPr>
                <w:rFonts w:cs="Times New Roman"/>
                <w:kern w:val="0"/>
                <w:sz w:val="24"/>
                <w:szCs w:val="24"/>
              </w:rPr>
              <w:t>10</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8A890">
            <w:pPr>
              <w:widowControl/>
              <w:ind w:firstLine="480"/>
              <w:jc w:val="center"/>
              <w:textAlignment w:val="center"/>
              <w:rPr>
                <w:rFonts w:cs="Times New Roman"/>
                <w:kern w:val="0"/>
                <w:sz w:val="24"/>
                <w:szCs w:val="24"/>
              </w:rPr>
            </w:pPr>
            <w:r>
              <w:rPr>
                <w:rFonts w:hint="eastAsia" w:cs="Times New Roman"/>
                <w:kern w:val="0"/>
                <w:sz w:val="24"/>
                <w:szCs w:val="24"/>
                <w:lang w:val="en-US" w:eastAsia="zh-CN"/>
              </w:rPr>
              <w:t>94.5</w:t>
            </w:r>
          </w:p>
        </w:tc>
      </w:tr>
      <w:tr w14:paraId="4787888A">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EB6EC">
            <w:pPr>
              <w:widowControl/>
              <w:ind w:firstLine="480"/>
              <w:jc w:val="center"/>
              <w:textAlignment w:val="center"/>
              <w:rPr>
                <w:rFonts w:cs="Times New Roman"/>
                <w:kern w:val="0"/>
                <w:sz w:val="24"/>
                <w:szCs w:val="24"/>
              </w:rPr>
            </w:pPr>
            <w:r>
              <w:rPr>
                <w:rFonts w:cs="Times New Roman"/>
                <w:kern w:val="0"/>
                <w:sz w:val="24"/>
                <w:szCs w:val="24"/>
              </w:rPr>
              <w:t>11</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BA18C">
            <w:pPr>
              <w:widowControl/>
              <w:ind w:firstLine="480"/>
              <w:jc w:val="center"/>
              <w:textAlignment w:val="center"/>
              <w:rPr>
                <w:rFonts w:cs="Times New Roman"/>
                <w:kern w:val="0"/>
                <w:sz w:val="24"/>
                <w:szCs w:val="24"/>
              </w:rPr>
            </w:pPr>
            <w:r>
              <w:rPr>
                <w:rFonts w:hint="eastAsia" w:cs="Times New Roman"/>
                <w:kern w:val="0"/>
                <w:sz w:val="24"/>
                <w:szCs w:val="24"/>
                <w:lang w:val="en-US" w:eastAsia="zh-CN"/>
              </w:rPr>
              <w:t>88</w:t>
            </w:r>
          </w:p>
        </w:tc>
      </w:tr>
      <w:tr w14:paraId="199305F8">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B5702">
            <w:pPr>
              <w:widowControl/>
              <w:ind w:firstLine="480"/>
              <w:jc w:val="center"/>
              <w:textAlignment w:val="center"/>
              <w:rPr>
                <w:rFonts w:cs="Times New Roman"/>
                <w:kern w:val="0"/>
                <w:sz w:val="24"/>
                <w:szCs w:val="24"/>
              </w:rPr>
            </w:pPr>
            <w:r>
              <w:rPr>
                <w:rFonts w:cs="Times New Roman"/>
                <w:kern w:val="0"/>
                <w:sz w:val="24"/>
                <w:szCs w:val="24"/>
              </w:rPr>
              <w:t>12</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1C816">
            <w:pPr>
              <w:widowControl/>
              <w:ind w:firstLine="480"/>
              <w:jc w:val="center"/>
              <w:textAlignment w:val="center"/>
              <w:rPr>
                <w:rFonts w:cs="Times New Roman"/>
                <w:kern w:val="0"/>
                <w:sz w:val="24"/>
                <w:szCs w:val="24"/>
              </w:rPr>
            </w:pPr>
            <w:r>
              <w:rPr>
                <w:rFonts w:hint="eastAsia" w:cs="Times New Roman"/>
                <w:kern w:val="0"/>
                <w:sz w:val="24"/>
                <w:szCs w:val="24"/>
                <w:lang w:val="en-US" w:eastAsia="zh-CN"/>
              </w:rPr>
              <w:t>92.1</w:t>
            </w:r>
          </w:p>
        </w:tc>
      </w:tr>
      <w:tr w14:paraId="05283428">
        <w:tblPrEx>
          <w:tblCellMar>
            <w:top w:w="15" w:type="dxa"/>
            <w:left w:w="15" w:type="dxa"/>
            <w:bottom w:w="15" w:type="dxa"/>
            <w:right w:w="15" w:type="dxa"/>
          </w:tblCellMar>
        </w:tblPrEx>
        <w:trPr>
          <w:trHeight w:val="567" w:hRule="atLeast"/>
          <w:jc w:val="center"/>
        </w:trPr>
        <w:tc>
          <w:tcPr>
            <w:tcW w:w="1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147122">
            <w:pPr>
              <w:widowControl/>
              <w:ind w:firstLine="480"/>
              <w:jc w:val="center"/>
              <w:textAlignment w:val="center"/>
              <w:rPr>
                <w:rFonts w:cs="Times New Roman"/>
                <w:kern w:val="0"/>
                <w:sz w:val="24"/>
                <w:szCs w:val="24"/>
              </w:rPr>
            </w:pPr>
            <w:r>
              <w:rPr>
                <w:rFonts w:cs="Times New Roman"/>
                <w:kern w:val="0"/>
                <w:sz w:val="24"/>
                <w:szCs w:val="24"/>
              </w:rPr>
              <w:t>合计</w:t>
            </w:r>
          </w:p>
        </w:tc>
        <w:tc>
          <w:tcPr>
            <w:tcW w:w="63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6FC6D">
            <w:pPr>
              <w:widowControl/>
              <w:ind w:firstLine="480"/>
              <w:jc w:val="center"/>
              <w:textAlignment w:val="center"/>
              <w:rPr>
                <w:rFonts w:cs="Times New Roman"/>
                <w:kern w:val="0"/>
                <w:sz w:val="24"/>
                <w:szCs w:val="24"/>
              </w:rPr>
            </w:pPr>
            <w:r>
              <w:rPr>
                <w:rFonts w:hint="eastAsia" w:cs="Times New Roman"/>
                <w:kern w:val="0"/>
                <w:sz w:val="24"/>
                <w:szCs w:val="24"/>
                <w:lang w:val="en-US" w:eastAsia="zh-CN"/>
              </w:rPr>
              <w:t>888.9</w:t>
            </w:r>
          </w:p>
        </w:tc>
      </w:tr>
    </w:tbl>
    <w:p w14:paraId="6ED57026">
      <w:pPr>
        <w:pStyle w:val="19"/>
        <w:spacing w:line="360" w:lineRule="auto"/>
        <w:ind w:firstLine="560" w:firstLineChars="200"/>
        <w:jc w:val="both"/>
        <w:rPr>
          <w:rFonts w:eastAsia="仿宋"/>
          <w:color w:val="auto"/>
          <w:kern w:val="2"/>
          <w:sz w:val="28"/>
          <w:szCs w:val="28"/>
        </w:rPr>
      </w:pPr>
      <w:r>
        <w:rPr>
          <w:rFonts w:eastAsia="仿宋"/>
          <w:color w:val="auto"/>
          <w:kern w:val="2"/>
          <w:sz w:val="28"/>
          <w:szCs w:val="28"/>
        </w:rPr>
        <w:t>综上所述，通过文件评审和访问，核查组确认《排放报告（终版）》中活动水平数据及其来源合理、可信，符合《核算指南》的要求。</w:t>
      </w:r>
    </w:p>
    <w:p w14:paraId="7D9C09B1">
      <w:pPr>
        <w:pStyle w:val="5"/>
      </w:pPr>
      <w:r>
        <w:t>3.4.1.</w:t>
      </w:r>
      <w:r>
        <w:rPr>
          <w:rFonts w:hint="eastAsia"/>
        </w:rPr>
        <w:t>3产品产量的核查</w:t>
      </w:r>
    </w:p>
    <w:p w14:paraId="0803288C">
      <w:pPr>
        <w:pStyle w:val="19"/>
        <w:spacing w:line="360" w:lineRule="auto"/>
        <w:ind w:firstLine="560" w:firstLineChars="200"/>
        <w:jc w:val="both"/>
        <w:rPr>
          <w:rFonts w:ascii="Times New Roman" w:hAnsi="Times New Roman" w:eastAsia="仿宋" w:cs="仿宋"/>
          <w:sz w:val="28"/>
          <w:szCs w:val="28"/>
        </w:rPr>
      </w:pPr>
      <w:r>
        <w:rPr>
          <w:rFonts w:hint="eastAsia" w:ascii="Times New Roman" w:hAnsi="Times New Roman" w:eastAsia="仿宋" w:cs="仿宋"/>
          <w:sz w:val="28"/>
          <w:szCs w:val="28"/>
        </w:rPr>
        <w:t>核查组经过访问确认受核查方</w:t>
      </w:r>
      <w:r>
        <w:rPr>
          <w:rFonts w:ascii="Times New Roman" w:hAnsi="Times New Roman" w:eastAsia="仿宋" w:cs="仿宋"/>
          <w:sz w:val="28"/>
          <w:szCs w:val="28"/>
        </w:rPr>
        <w:t>20</w:t>
      </w:r>
      <w:r>
        <w:rPr>
          <w:rFonts w:hint="eastAsia" w:ascii="Times New Roman" w:hAnsi="Times New Roman" w:eastAsia="仿宋" w:cs="仿宋"/>
          <w:sz w:val="28"/>
          <w:szCs w:val="28"/>
        </w:rPr>
        <w:t>2</w:t>
      </w:r>
      <w:r>
        <w:rPr>
          <w:rFonts w:hint="eastAsia" w:ascii="Times New Roman" w:hAnsi="Times New Roman" w:eastAsia="仿宋" w:cs="仿宋"/>
          <w:sz w:val="28"/>
          <w:szCs w:val="28"/>
          <w:lang w:val="en-US" w:eastAsia="zh-CN"/>
        </w:rPr>
        <w:t>3</w:t>
      </w:r>
      <w:r>
        <w:rPr>
          <w:rFonts w:hint="eastAsia" w:ascii="Times New Roman" w:hAnsi="Times New Roman" w:eastAsia="仿宋" w:cs="仿宋"/>
          <w:sz w:val="28"/>
          <w:szCs w:val="28"/>
        </w:rPr>
        <w:t>核算边界内生产的产品为混凝土预制构件（</w:t>
      </w:r>
      <w:r>
        <w:rPr>
          <w:rFonts w:ascii="Times New Roman" w:hAnsi="Times New Roman" w:eastAsia="仿宋" w:cs="Times New Roman"/>
          <w:sz w:val="28"/>
          <w:szCs w:val="28"/>
        </w:rPr>
        <w:t>m³</w:t>
      </w:r>
      <w:r>
        <w:rPr>
          <w:rFonts w:hint="eastAsia" w:ascii="Times New Roman" w:hAnsi="Times New Roman" w:eastAsia="仿宋" w:cs="仿宋"/>
          <w:sz w:val="28"/>
          <w:szCs w:val="28"/>
        </w:rPr>
        <w:t>），产品产量每日统计每月汇总形成《中建科技（福州）有限公司202</w:t>
      </w:r>
      <w:r>
        <w:rPr>
          <w:rFonts w:hint="eastAsia" w:ascii="Times New Roman" w:hAnsi="Times New Roman" w:eastAsia="仿宋" w:cs="仿宋"/>
          <w:sz w:val="28"/>
          <w:szCs w:val="28"/>
          <w:lang w:val="en-US" w:eastAsia="zh-CN"/>
        </w:rPr>
        <w:t>3</w:t>
      </w:r>
      <w:r>
        <w:rPr>
          <w:rFonts w:hint="eastAsia" w:ascii="Times New Roman" w:hAnsi="Times New Roman" w:eastAsia="仿宋" w:cs="仿宋"/>
          <w:sz w:val="28"/>
          <w:szCs w:val="28"/>
        </w:rPr>
        <w:t>年构件生产总方量》。</w:t>
      </w:r>
    </w:p>
    <w:p w14:paraId="2E631D00">
      <w:pPr>
        <w:pStyle w:val="19"/>
        <w:spacing w:line="360" w:lineRule="auto"/>
        <w:ind w:firstLine="482" w:firstLineChars="200"/>
        <w:jc w:val="center"/>
        <w:rPr>
          <w:rFonts w:ascii="Times New Roman" w:hAnsi="Times New Roman" w:eastAsia="仿宋" w:cs="Times New Roman"/>
          <w:b/>
          <w:szCs w:val="22"/>
        </w:rPr>
      </w:pPr>
      <w:r>
        <w:rPr>
          <w:rFonts w:ascii="Times New Roman" w:hAnsi="Times New Roman" w:eastAsia="仿宋" w:cs="Times New Roman"/>
          <w:b/>
          <w:szCs w:val="22"/>
        </w:rPr>
        <w:t xml:space="preserve">表3-6 </w:t>
      </w:r>
      <w:r>
        <w:rPr>
          <w:rFonts w:hint="eastAsia" w:ascii="Times New Roman" w:hAnsi="Times New Roman" w:eastAsia="仿宋" w:cs="Times New Roman"/>
          <w:b/>
          <w:szCs w:val="22"/>
        </w:rPr>
        <w:t>核查确认的产品产量（</w:t>
      </w:r>
      <w:r>
        <w:rPr>
          <w:rFonts w:ascii="Times New Roman" w:hAnsi="Times New Roman" w:eastAsia="仿宋" w:cs="Times New Roman"/>
          <w:b/>
          <w:szCs w:val="22"/>
        </w:rPr>
        <w:t>m³</w:t>
      </w:r>
      <w:r>
        <w:rPr>
          <w:rFonts w:hint="eastAsia" w:ascii="Times New Roman" w:hAnsi="Times New Roman" w:eastAsia="仿宋" w:cs="Times New Roman"/>
          <w:b/>
          <w:szCs w:val="22"/>
        </w:rPr>
        <w:t>）</w:t>
      </w:r>
    </w:p>
    <w:tbl>
      <w:tblPr>
        <w:tblStyle w:val="12"/>
        <w:tblW w:w="4875" w:type="pct"/>
        <w:jc w:val="center"/>
        <w:tblLayout w:type="autofit"/>
        <w:tblCellMar>
          <w:top w:w="0" w:type="dxa"/>
          <w:left w:w="0" w:type="dxa"/>
          <w:bottom w:w="0" w:type="dxa"/>
          <w:right w:w="0" w:type="dxa"/>
        </w:tblCellMar>
      </w:tblPr>
      <w:tblGrid>
        <w:gridCol w:w="4187"/>
        <w:gridCol w:w="5325"/>
      </w:tblGrid>
      <w:tr w14:paraId="23E025C4">
        <w:tblPrEx>
          <w:tblCellMar>
            <w:top w:w="0" w:type="dxa"/>
            <w:left w:w="0" w:type="dxa"/>
            <w:bottom w:w="0" w:type="dxa"/>
            <w:right w:w="0"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E6E6E6"/>
            <w:vAlign w:val="center"/>
          </w:tcPr>
          <w:p w14:paraId="0BEECC45">
            <w:pPr>
              <w:widowControl/>
              <w:ind w:firstLine="482"/>
              <w:jc w:val="center"/>
              <w:textAlignment w:val="center"/>
              <w:rPr>
                <w:rFonts w:cs="Times New Roman"/>
                <w:b/>
                <w:bCs/>
                <w:sz w:val="24"/>
                <w:szCs w:val="24"/>
              </w:rPr>
            </w:pPr>
            <w:r>
              <w:rPr>
                <w:rFonts w:hint="eastAsia" w:cs="Times New Roman"/>
                <w:b/>
                <w:bCs/>
                <w:kern w:val="0"/>
                <w:sz w:val="24"/>
                <w:szCs w:val="24"/>
              </w:rPr>
              <w:t>月份</w:t>
            </w:r>
          </w:p>
        </w:tc>
        <w:tc>
          <w:tcPr>
            <w:tcW w:w="2799" w:type="pct"/>
            <w:tcBorders>
              <w:top w:val="single" w:color="000000" w:sz="4" w:space="0"/>
              <w:left w:val="single" w:color="000000" w:sz="4" w:space="0"/>
              <w:bottom w:val="single" w:color="000000" w:sz="4" w:space="0"/>
              <w:right w:val="single" w:color="000000" w:sz="4" w:space="0"/>
            </w:tcBorders>
            <w:shd w:val="clear" w:color="auto" w:fill="E6E6E6"/>
            <w:vAlign w:val="center"/>
          </w:tcPr>
          <w:p w14:paraId="492FE97C">
            <w:pPr>
              <w:widowControl/>
              <w:ind w:firstLine="482"/>
              <w:jc w:val="center"/>
              <w:textAlignment w:val="center"/>
              <w:rPr>
                <w:rFonts w:cs="Times New Roman"/>
                <w:b/>
                <w:bCs/>
                <w:sz w:val="24"/>
                <w:szCs w:val="24"/>
              </w:rPr>
            </w:pPr>
            <w:r>
              <w:rPr>
                <w:rFonts w:hint="eastAsia" w:cs="Times New Roman"/>
                <w:b/>
                <w:bCs/>
                <w:kern w:val="0"/>
                <w:sz w:val="24"/>
                <w:szCs w:val="24"/>
              </w:rPr>
              <w:t>混凝土预制构件</w:t>
            </w:r>
            <w:r>
              <w:rPr>
                <w:rFonts w:cs="Times New Roman"/>
                <w:b/>
                <w:bCs/>
                <w:kern w:val="0"/>
                <w:sz w:val="24"/>
                <w:szCs w:val="24"/>
              </w:rPr>
              <w:t>（</w:t>
            </w:r>
            <w:r>
              <w:rPr>
                <w:rFonts w:hint="eastAsia" w:cs="Times New Roman"/>
                <w:b/>
                <w:bCs/>
                <w:kern w:val="0"/>
                <w:sz w:val="24"/>
                <w:szCs w:val="24"/>
              </w:rPr>
              <w:t>m³</w:t>
            </w:r>
            <w:r>
              <w:rPr>
                <w:rFonts w:cs="Times New Roman"/>
                <w:b/>
                <w:bCs/>
                <w:kern w:val="0"/>
                <w:sz w:val="24"/>
                <w:szCs w:val="24"/>
              </w:rPr>
              <w:t>）</w:t>
            </w:r>
          </w:p>
        </w:tc>
      </w:tr>
      <w:tr w14:paraId="1538D339">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14DA6">
            <w:pPr>
              <w:widowControl/>
              <w:ind w:firstLine="480"/>
              <w:jc w:val="center"/>
              <w:textAlignment w:val="center"/>
              <w:rPr>
                <w:rFonts w:eastAsia="宋体" w:cs="Times New Roman"/>
                <w:color w:val="000000"/>
                <w:kern w:val="0"/>
                <w:sz w:val="24"/>
                <w:szCs w:val="24"/>
                <w:lang w:bidi="ar"/>
              </w:rPr>
            </w:pPr>
            <w:r>
              <w:rPr>
                <w:rFonts w:eastAsia="宋体" w:cs="Times New Roman"/>
                <w:color w:val="000000"/>
                <w:kern w:val="0"/>
                <w:sz w:val="24"/>
                <w:szCs w:val="24"/>
                <w:lang w:bidi="ar"/>
              </w:rPr>
              <w:t>1</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5ACB5">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1827.535</w:t>
            </w:r>
          </w:p>
        </w:tc>
      </w:tr>
      <w:tr w14:paraId="60E6CEAD">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D866F1">
            <w:pPr>
              <w:widowControl/>
              <w:ind w:firstLine="480"/>
              <w:jc w:val="center"/>
              <w:textAlignment w:val="center"/>
              <w:rPr>
                <w:rFonts w:eastAsia="宋体" w:cs="Times New Roman"/>
                <w:color w:val="000000"/>
                <w:kern w:val="0"/>
                <w:sz w:val="24"/>
                <w:szCs w:val="24"/>
                <w:lang w:bidi="ar"/>
              </w:rPr>
            </w:pPr>
            <w:r>
              <w:rPr>
                <w:rFonts w:eastAsia="宋体" w:cs="Times New Roman"/>
                <w:color w:val="000000"/>
                <w:kern w:val="0"/>
                <w:sz w:val="24"/>
                <w:szCs w:val="24"/>
                <w:lang w:bidi="ar"/>
              </w:rPr>
              <w:t>2</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2BE02">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621.032</w:t>
            </w:r>
          </w:p>
        </w:tc>
      </w:tr>
      <w:tr w14:paraId="08E10FE7">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976713">
            <w:pPr>
              <w:widowControl/>
              <w:ind w:firstLine="480"/>
              <w:jc w:val="center"/>
              <w:textAlignment w:val="center"/>
              <w:rPr>
                <w:rFonts w:eastAsia="宋体" w:cs="Times New Roman"/>
                <w:color w:val="000000"/>
                <w:kern w:val="0"/>
                <w:sz w:val="24"/>
                <w:szCs w:val="24"/>
                <w:lang w:bidi="ar"/>
              </w:rPr>
            </w:pPr>
            <w:r>
              <w:rPr>
                <w:rFonts w:eastAsia="宋体" w:cs="Times New Roman"/>
                <w:color w:val="000000"/>
                <w:kern w:val="0"/>
                <w:sz w:val="24"/>
                <w:szCs w:val="24"/>
                <w:lang w:bidi="ar"/>
              </w:rPr>
              <w:t>3</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88905">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2357.883</w:t>
            </w:r>
          </w:p>
        </w:tc>
      </w:tr>
      <w:tr w14:paraId="115A027B">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C7088">
            <w:pPr>
              <w:widowControl/>
              <w:ind w:firstLine="480"/>
              <w:jc w:val="center"/>
              <w:textAlignment w:val="center"/>
              <w:rPr>
                <w:rFonts w:eastAsia="宋体" w:cs="Times New Roman"/>
                <w:color w:val="000000"/>
                <w:kern w:val="0"/>
                <w:sz w:val="24"/>
                <w:szCs w:val="24"/>
                <w:lang w:bidi="ar"/>
              </w:rPr>
            </w:pPr>
            <w:r>
              <w:rPr>
                <w:rFonts w:eastAsia="宋体" w:cs="Times New Roman"/>
                <w:color w:val="000000"/>
                <w:kern w:val="0"/>
                <w:sz w:val="24"/>
                <w:szCs w:val="24"/>
                <w:lang w:bidi="ar"/>
              </w:rPr>
              <w:t>4</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04F40">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3028.256</w:t>
            </w:r>
          </w:p>
        </w:tc>
      </w:tr>
      <w:tr w14:paraId="20FDB116">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7A47DB">
            <w:pPr>
              <w:widowControl/>
              <w:ind w:firstLine="480"/>
              <w:jc w:val="center"/>
              <w:textAlignment w:val="center"/>
              <w:rPr>
                <w:rFonts w:eastAsia="宋体" w:cs="Times New Roman"/>
                <w:color w:val="000000"/>
                <w:kern w:val="0"/>
                <w:sz w:val="24"/>
                <w:szCs w:val="24"/>
                <w:lang w:bidi="ar"/>
              </w:rPr>
            </w:pPr>
            <w:r>
              <w:rPr>
                <w:rFonts w:eastAsia="宋体" w:cs="Times New Roman"/>
                <w:color w:val="000000"/>
                <w:kern w:val="0"/>
                <w:sz w:val="24"/>
                <w:szCs w:val="24"/>
                <w:lang w:bidi="ar"/>
              </w:rPr>
              <w:t>5</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2130B">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3407.997</w:t>
            </w:r>
          </w:p>
        </w:tc>
      </w:tr>
      <w:tr w14:paraId="1B0E1C56">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A406A">
            <w:pPr>
              <w:widowControl/>
              <w:ind w:firstLine="480"/>
              <w:jc w:val="center"/>
              <w:textAlignment w:val="center"/>
              <w:rPr>
                <w:rFonts w:eastAsia="宋体" w:cs="Times New Roman"/>
                <w:color w:val="000000"/>
                <w:kern w:val="0"/>
                <w:sz w:val="24"/>
                <w:szCs w:val="24"/>
                <w:lang w:bidi="ar"/>
              </w:rPr>
            </w:pPr>
            <w:r>
              <w:rPr>
                <w:rFonts w:eastAsia="宋体" w:cs="Times New Roman"/>
                <w:color w:val="000000"/>
                <w:kern w:val="0"/>
                <w:sz w:val="24"/>
                <w:szCs w:val="24"/>
                <w:lang w:bidi="ar"/>
              </w:rPr>
              <w:t>6</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F5D90">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3144.358</w:t>
            </w:r>
          </w:p>
        </w:tc>
      </w:tr>
      <w:tr w14:paraId="7AB8B702">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32057">
            <w:pPr>
              <w:widowControl/>
              <w:ind w:firstLine="480"/>
              <w:jc w:val="center"/>
              <w:textAlignment w:val="center"/>
              <w:rPr>
                <w:rFonts w:eastAsia="宋体" w:cs="Times New Roman"/>
                <w:color w:val="000000"/>
                <w:kern w:val="0"/>
                <w:sz w:val="24"/>
                <w:szCs w:val="24"/>
                <w:lang w:bidi="ar"/>
              </w:rPr>
            </w:pPr>
            <w:r>
              <w:rPr>
                <w:rFonts w:eastAsia="宋体" w:cs="Times New Roman"/>
                <w:color w:val="000000"/>
                <w:kern w:val="0"/>
                <w:sz w:val="24"/>
                <w:szCs w:val="24"/>
                <w:lang w:bidi="ar"/>
              </w:rPr>
              <w:t>7</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10A86">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1958.437</w:t>
            </w:r>
          </w:p>
        </w:tc>
      </w:tr>
      <w:tr w14:paraId="19513ABC">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A35384">
            <w:pPr>
              <w:widowControl/>
              <w:ind w:firstLine="480"/>
              <w:jc w:val="center"/>
              <w:textAlignment w:val="center"/>
              <w:rPr>
                <w:rFonts w:eastAsia="宋体" w:cs="Times New Roman"/>
                <w:color w:val="000000"/>
                <w:kern w:val="0"/>
                <w:sz w:val="24"/>
                <w:szCs w:val="24"/>
                <w:lang w:bidi="ar"/>
              </w:rPr>
            </w:pPr>
            <w:r>
              <w:rPr>
                <w:rFonts w:eastAsia="宋体" w:cs="Times New Roman"/>
                <w:color w:val="000000"/>
                <w:kern w:val="0"/>
                <w:sz w:val="24"/>
                <w:szCs w:val="24"/>
                <w:lang w:bidi="ar"/>
              </w:rPr>
              <w:t>8</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B0929">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2724.636</w:t>
            </w:r>
          </w:p>
        </w:tc>
      </w:tr>
      <w:tr w14:paraId="144F0287">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41DAA9">
            <w:pPr>
              <w:widowControl/>
              <w:ind w:firstLine="480"/>
              <w:jc w:val="center"/>
              <w:textAlignment w:val="center"/>
              <w:rPr>
                <w:rFonts w:eastAsia="宋体" w:cs="Times New Roman"/>
                <w:color w:val="000000"/>
                <w:kern w:val="0"/>
                <w:sz w:val="24"/>
                <w:szCs w:val="24"/>
                <w:lang w:bidi="ar"/>
              </w:rPr>
            </w:pPr>
            <w:r>
              <w:rPr>
                <w:rFonts w:eastAsia="宋体" w:cs="Times New Roman"/>
                <w:color w:val="000000"/>
                <w:kern w:val="0"/>
                <w:sz w:val="24"/>
                <w:szCs w:val="24"/>
                <w:lang w:bidi="ar"/>
              </w:rPr>
              <w:t>9</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5CC06">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3529.315</w:t>
            </w:r>
          </w:p>
        </w:tc>
      </w:tr>
      <w:tr w14:paraId="52E07DA4">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10C077">
            <w:pPr>
              <w:widowControl/>
              <w:ind w:firstLine="480"/>
              <w:jc w:val="center"/>
              <w:textAlignment w:val="center"/>
              <w:rPr>
                <w:rFonts w:eastAsia="宋体" w:cs="Times New Roman"/>
                <w:color w:val="000000"/>
                <w:kern w:val="0"/>
                <w:sz w:val="24"/>
                <w:szCs w:val="24"/>
                <w:lang w:bidi="ar"/>
              </w:rPr>
            </w:pPr>
            <w:r>
              <w:rPr>
                <w:rFonts w:eastAsia="宋体" w:cs="Times New Roman"/>
                <w:color w:val="000000"/>
                <w:kern w:val="0"/>
                <w:sz w:val="24"/>
                <w:szCs w:val="24"/>
                <w:lang w:bidi="ar"/>
              </w:rPr>
              <w:t>10</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102B6">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4119.793</w:t>
            </w:r>
          </w:p>
        </w:tc>
      </w:tr>
      <w:tr w14:paraId="3CFBE6FA">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F18692">
            <w:pPr>
              <w:widowControl/>
              <w:ind w:firstLine="480"/>
              <w:jc w:val="center"/>
              <w:textAlignment w:val="center"/>
              <w:rPr>
                <w:rFonts w:eastAsia="宋体" w:cs="Times New Roman"/>
                <w:color w:val="000000"/>
                <w:kern w:val="0"/>
                <w:sz w:val="24"/>
                <w:szCs w:val="24"/>
                <w:lang w:bidi="ar"/>
              </w:rPr>
            </w:pPr>
            <w:r>
              <w:rPr>
                <w:rFonts w:eastAsia="宋体" w:cs="Times New Roman"/>
                <w:color w:val="000000"/>
                <w:kern w:val="0"/>
                <w:sz w:val="24"/>
                <w:szCs w:val="24"/>
                <w:lang w:bidi="ar"/>
              </w:rPr>
              <w:t>11</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72785">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5725.69</w:t>
            </w:r>
          </w:p>
        </w:tc>
      </w:tr>
      <w:tr w14:paraId="5D7889A1">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7179AC">
            <w:pPr>
              <w:widowControl/>
              <w:ind w:firstLine="480"/>
              <w:jc w:val="center"/>
              <w:textAlignment w:val="center"/>
              <w:rPr>
                <w:rFonts w:eastAsia="宋体" w:cs="Times New Roman"/>
                <w:color w:val="000000"/>
                <w:kern w:val="0"/>
                <w:sz w:val="24"/>
                <w:szCs w:val="24"/>
                <w:lang w:bidi="ar"/>
              </w:rPr>
            </w:pPr>
            <w:r>
              <w:rPr>
                <w:rFonts w:eastAsia="宋体" w:cs="Times New Roman"/>
                <w:color w:val="000000"/>
                <w:kern w:val="0"/>
                <w:sz w:val="24"/>
                <w:szCs w:val="24"/>
                <w:lang w:bidi="ar"/>
              </w:rPr>
              <w:t>12</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DBB5C">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5467.507</w:t>
            </w:r>
          </w:p>
        </w:tc>
      </w:tr>
      <w:tr w14:paraId="7AA9A0EF">
        <w:tblPrEx>
          <w:tblCellMar>
            <w:top w:w="15" w:type="dxa"/>
            <w:left w:w="15" w:type="dxa"/>
            <w:bottom w:w="15" w:type="dxa"/>
            <w:right w:w="15" w:type="dxa"/>
          </w:tblCellMar>
        </w:tblPrEx>
        <w:trPr>
          <w:trHeight w:val="567" w:hRule="atLeast"/>
          <w:jc w:val="center"/>
        </w:trPr>
        <w:tc>
          <w:tcPr>
            <w:tcW w:w="2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9C716">
            <w:pPr>
              <w:widowControl/>
              <w:ind w:firstLine="480"/>
              <w:jc w:val="center"/>
              <w:textAlignment w:val="center"/>
              <w:rPr>
                <w:rFonts w:cs="Times New Roman"/>
                <w:kern w:val="0"/>
                <w:sz w:val="24"/>
                <w:szCs w:val="24"/>
              </w:rPr>
            </w:pPr>
            <w:r>
              <w:rPr>
                <w:rFonts w:cs="Times New Roman"/>
                <w:kern w:val="0"/>
                <w:sz w:val="24"/>
                <w:szCs w:val="24"/>
              </w:rPr>
              <w:t>合计</w:t>
            </w:r>
          </w:p>
        </w:tc>
        <w:tc>
          <w:tcPr>
            <w:tcW w:w="5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315ED">
            <w:pPr>
              <w:widowControl/>
              <w:ind w:firstLine="480"/>
              <w:jc w:val="center"/>
              <w:textAlignment w:val="center"/>
              <w:rPr>
                <w:rFonts w:eastAsia="宋体" w:cs="Times New Roman"/>
                <w:color w:val="000000"/>
                <w:kern w:val="0"/>
                <w:sz w:val="24"/>
                <w:szCs w:val="24"/>
                <w:lang w:bidi="ar"/>
              </w:rPr>
            </w:pPr>
            <w:r>
              <w:rPr>
                <w:rFonts w:hint="eastAsia" w:eastAsia="宋体" w:cs="Times New Roman"/>
                <w:color w:val="000000"/>
                <w:kern w:val="0"/>
                <w:sz w:val="24"/>
                <w:szCs w:val="24"/>
                <w:lang w:val="en-US" w:eastAsia="zh-CN" w:bidi="ar"/>
              </w:rPr>
              <w:t>37912.439</w:t>
            </w:r>
          </w:p>
        </w:tc>
      </w:tr>
    </w:tbl>
    <w:p w14:paraId="1C041B85">
      <w:pPr>
        <w:pStyle w:val="4"/>
        <w:spacing w:before="190" w:beforeLines="50"/>
      </w:pPr>
      <w:bookmarkStart w:id="47" w:name="_Toc459452097"/>
      <w:bookmarkStart w:id="48" w:name="_Toc465974272"/>
      <w:bookmarkStart w:id="49" w:name="_Toc15159"/>
      <w:r>
        <w:t>3.4.2</w:t>
      </w:r>
      <w:r>
        <w:rPr>
          <w:rFonts w:hint="eastAsia"/>
        </w:rPr>
        <w:t>排放因子和计算系数数据及来源的</w:t>
      </w:r>
      <w:bookmarkEnd w:id="47"/>
      <w:r>
        <w:rPr>
          <w:rFonts w:hint="eastAsia"/>
        </w:rPr>
        <w:t>核查</w:t>
      </w:r>
      <w:bookmarkEnd w:id="48"/>
      <w:bookmarkEnd w:id="49"/>
    </w:p>
    <w:p w14:paraId="4C8281E6">
      <w:pPr>
        <w:pStyle w:val="19"/>
        <w:spacing w:line="360" w:lineRule="auto"/>
        <w:ind w:firstLine="560" w:firstLineChars="200"/>
        <w:jc w:val="both"/>
        <w:rPr>
          <w:rFonts w:ascii="Times New Roman" w:hAnsi="Times New Roman" w:eastAsia="仿宋"/>
          <w:color w:val="auto"/>
          <w:kern w:val="2"/>
          <w:sz w:val="28"/>
          <w:szCs w:val="28"/>
        </w:rPr>
      </w:pPr>
      <w:r>
        <w:rPr>
          <w:rFonts w:hint="eastAsia" w:ascii="Times New Roman" w:hAnsi="Times New Roman" w:eastAsia="仿宋"/>
          <w:color w:val="auto"/>
          <w:kern w:val="2"/>
          <w:sz w:val="28"/>
          <w:szCs w:val="28"/>
        </w:rPr>
        <w:t>核查</w:t>
      </w:r>
      <w:r>
        <w:rPr>
          <w:rFonts w:ascii="Times New Roman" w:hAnsi="Times New Roman" w:eastAsia="仿宋"/>
          <w:color w:val="auto"/>
          <w:kern w:val="2"/>
          <w:sz w:val="28"/>
          <w:szCs w:val="28"/>
        </w:rPr>
        <w:t>组通过访谈受核查方确认，受核查方选取的排放因子均为默认值。</w:t>
      </w:r>
      <w:r>
        <w:rPr>
          <w:rFonts w:hint="eastAsia" w:ascii="Times New Roman" w:hAnsi="Times New Roman" w:eastAsia="仿宋"/>
          <w:color w:val="auto"/>
          <w:kern w:val="2"/>
          <w:sz w:val="28"/>
          <w:szCs w:val="28"/>
        </w:rPr>
        <w:t>核查</w:t>
      </w:r>
      <w:r>
        <w:rPr>
          <w:rFonts w:ascii="Times New Roman" w:hAnsi="Times New Roman" w:eastAsia="仿宋"/>
          <w:color w:val="auto"/>
          <w:kern w:val="2"/>
          <w:sz w:val="28"/>
          <w:szCs w:val="28"/>
        </w:rPr>
        <w:t>组针对每一个排放因子的核算参数进行了</w:t>
      </w:r>
      <w:r>
        <w:rPr>
          <w:rFonts w:hint="eastAsia" w:ascii="Times New Roman" w:hAnsi="Times New Roman" w:eastAsia="仿宋"/>
          <w:color w:val="auto"/>
          <w:kern w:val="2"/>
          <w:sz w:val="28"/>
          <w:szCs w:val="28"/>
        </w:rPr>
        <w:t>复核</w:t>
      </w:r>
      <w:r>
        <w:rPr>
          <w:rFonts w:ascii="Times New Roman" w:hAnsi="Times New Roman" w:eastAsia="仿宋"/>
          <w:color w:val="auto"/>
          <w:kern w:val="2"/>
          <w:sz w:val="28"/>
          <w:szCs w:val="28"/>
        </w:rPr>
        <w:t>，确认相关数据真实、可靠、正确，且符合《核算指南》的要求。</w:t>
      </w:r>
      <w:r>
        <w:rPr>
          <w:rFonts w:hint="eastAsia" w:ascii="Times New Roman" w:hAnsi="Times New Roman" w:eastAsia="仿宋"/>
          <w:color w:val="auto"/>
          <w:kern w:val="2"/>
          <w:sz w:val="28"/>
          <w:szCs w:val="28"/>
        </w:rPr>
        <w:t>具体排放因子如下表3-</w:t>
      </w:r>
      <w:r>
        <w:rPr>
          <w:rFonts w:ascii="Times New Roman" w:hAnsi="Times New Roman" w:eastAsia="仿宋"/>
          <w:color w:val="auto"/>
          <w:kern w:val="2"/>
          <w:sz w:val="28"/>
          <w:szCs w:val="28"/>
        </w:rPr>
        <w:t>7</w:t>
      </w:r>
      <w:r>
        <w:rPr>
          <w:rFonts w:hint="eastAsia" w:ascii="Times New Roman" w:hAnsi="Times New Roman" w:eastAsia="仿宋"/>
          <w:color w:val="auto"/>
          <w:kern w:val="2"/>
          <w:sz w:val="28"/>
          <w:szCs w:val="28"/>
        </w:rPr>
        <w:t>、3-</w:t>
      </w:r>
      <w:r>
        <w:rPr>
          <w:rFonts w:ascii="Times New Roman" w:hAnsi="Times New Roman" w:eastAsia="仿宋"/>
          <w:color w:val="auto"/>
          <w:kern w:val="2"/>
          <w:sz w:val="28"/>
          <w:szCs w:val="28"/>
        </w:rPr>
        <w:t>8</w:t>
      </w:r>
      <w:r>
        <w:rPr>
          <w:rFonts w:hint="eastAsia" w:ascii="Times New Roman" w:hAnsi="Times New Roman" w:eastAsia="仿宋"/>
          <w:color w:val="auto"/>
          <w:kern w:val="2"/>
          <w:sz w:val="28"/>
          <w:szCs w:val="28"/>
        </w:rPr>
        <w:t>和3-</w:t>
      </w:r>
      <w:r>
        <w:rPr>
          <w:rFonts w:ascii="Times New Roman" w:hAnsi="Times New Roman" w:eastAsia="仿宋"/>
          <w:color w:val="auto"/>
          <w:kern w:val="2"/>
          <w:sz w:val="28"/>
          <w:szCs w:val="28"/>
        </w:rPr>
        <w:t>9</w:t>
      </w:r>
      <w:r>
        <w:rPr>
          <w:rFonts w:hint="eastAsia" w:ascii="Times New Roman" w:hAnsi="Times New Roman" w:eastAsia="仿宋"/>
          <w:color w:val="auto"/>
          <w:kern w:val="2"/>
          <w:sz w:val="28"/>
          <w:szCs w:val="28"/>
        </w:rPr>
        <w:t>：</w:t>
      </w:r>
    </w:p>
    <w:p w14:paraId="5AA7E2EF">
      <w:pPr>
        <w:rPr>
          <w:rFonts w:cs="Times New Roman"/>
          <w:b/>
          <w:sz w:val="24"/>
          <w:szCs w:val="21"/>
        </w:rPr>
      </w:pPr>
      <w:r>
        <w:rPr>
          <w:rFonts w:cs="Times New Roman"/>
          <w:b/>
          <w:sz w:val="24"/>
          <w:szCs w:val="21"/>
        </w:rPr>
        <w:br w:type="page"/>
      </w:r>
    </w:p>
    <w:p w14:paraId="544B5D44">
      <w:pPr>
        <w:spacing w:before="190" w:beforeLines="50" w:after="190" w:afterLines="50" w:line="480" w:lineRule="exact"/>
        <w:ind w:firstLine="482"/>
        <w:jc w:val="center"/>
        <w:rPr>
          <w:sz w:val="24"/>
          <w:szCs w:val="24"/>
        </w:rPr>
      </w:pPr>
      <w:r>
        <w:rPr>
          <w:rFonts w:cs="Times New Roman"/>
          <w:b/>
          <w:sz w:val="24"/>
          <w:szCs w:val="21"/>
        </w:rPr>
        <w:t xml:space="preserve">表3-7 </w:t>
      </w:r>
      <w:r>
        <w:rPr>
          <w:rFonts w:hint="eastAsia" w:cs="Times New Roman"/>
          <w:b/>
          <w:sz w:val="24"/>
          <w:szCs w:val="21"/>
        </w:rPr>
        <w:t>核查确认的排放因子-天然气</w:t>
      </w:r>
    </w:p>
    <w:tbl>
      <w:tblPr>
        <w:tblStyle w:val="12"/>
        <w:tblW w:w="9776" w:type="dxa"/>
        <w:tblInd w:w="0" w:type="dxa"/>
        <w:tblLayout w:type="fixed"/>
        <w:tblCellMar>
          <w:top w:w="0" w:type="dxa"/>
          <w:left w:w="0" w:type="dxa"/>
          <w:bottom w:w="0" w:type="dxa"/>
          <w:right w:w="0" w:type="dxa"/>
        </w:tblCellMar>
      </w:tblPr>
      <w:tblGrid>
        <w:gridCol w:w="2134"/>
        <w:gridCol w:w="2133"/>
        <w:gridCol w:w="2134"/>
        <w:gridCol w:w="3375"/>
      </w:tblGrid>
      <w:tr w14:paraId="6A144829">
        <w:tblPrEx>
          <w:tblCellMar>
            <w:top w:w="0" w:type="dxa"/>
            <w:left w:w="0" w:type="dxa"/>
            <w:bottom w:w="0" w:type="dxa"/>
            <w:right w:w="0" w:type="dxa"/>
          </w:tblCellMar>
        </w:tblPrEx>
        <w:trPr>
          <w:trHeight w:val="990" w:hRule="atLeast"/>
        </w:trPr>
        <w:tc>
          <w:tcPr>
            <w:tcW w:w="2134"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5CD30444">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能源名称</w:t>
            </w:r>
          </w:p>
        </w:tc>
        <w:tc>
          <w:tcPr>
            <w:tcW w:w="2133"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5B6492A3">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低位热值（</w:t>
            </w:r>
            <w:r>
              <w:rPr>
                <w:rStyle w:val="31"/>
                <w:sz w:val="24"/>
                <w:szCs w:val="24"/>
                <w:lang w:bidi="ar"/>
              </w:rPr>
              <w:t>GJ/t</w:t>
            </w:r>
            <w:r>
              <w:rPr>
                <w:rFonts w:cs="Times New Roman"/>
                <w:color w:val="000000"/>
                <w:kern w:val="0"/>
                <w:sz w:val="24"/>
                <w:szCs w:val="24"/>
                <w:lang w:bidi="ar"/>
              </w:rPr>
              <w:t>或万</w:t>
            </w:r>
            <w:r>
              <w:rPr>
                <w:rStyle w:val="31"/>
                <w:sz w:val="24"/>
                <w:szCs w:val="24"/>
                <w:lang w:bidi="ar"/>
              </w:rPr>
              <w:t>m</w:t>
            </w:r>
            <w:r>
              <w:rPr>
                <w:rFonts w:cs="Times New Roman"/>
                <w:color w:val="000000"/>
                <w:kern w:val="0"/>
                <w:sz w:val="24"/>
                <w:szCs w:val="24"/>
                <w:vertAlign w:val="superscript"/>
                <w:lang w:bidi="ar"/>
              </w:rPr>
              <w:t>3</w:t>
            </w:r>
            <w:r>
              <w:rPr>
                <w:rFonts w:cs="Times New Roman"/>
                <w:color w:val="000000"/>
                <w:kern w:val="0"/>
                <w:sz w:val="24"/>
                <w:szCs w:val="24"/>
                <w:lang w:bidi="ar"/>
              </w:rPr>
              <w:t>）</w:t>
            </w:r>
          </w:p>
        </w:tc>
        <w:tc>
          <w:tcPr>
            <w:tcW w:w="2134"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09B425E6">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单位热值含碳量（</w:t>
            </w:r>
            <w:r>
              <w:rPr>
                <w:rStyle w:val="31"/>
                <w:sz w:val="24"/>
                <w:szCs w:val="24"/>
                <w:lang w:bidi="ar"/>
              </w:rPr>
              <w:t>tC/</w:t>
            </w:r>
            <w:r>
              <w:rPr>
                <w:rFonts w:cs="Times New Roman"/>
                <w:color w:val="000000"/>
                <w:kern w:val="0"/>
                <w:sz w:val="24"/>
                <w:szCs w:val="24"/>
                <w:lang w:bidi="ar"/>
              </w:rPr>
              <w:t>T</w:t>
            </w:r>
            <w:r>
              <w:rPr>
                <w:rStyle w:val="31"/>
                <w:sz w:val="24"/>
                <w:szCs w:val="24"/>
                <w:lang w:bidi="ar"/>
              </w:rPr>
              <w:t>J)</w:t>
            </w:r>
          </w:p>
        </w:tc>
        <w:tc>
          <w:tcPr>
            <w:tcW w:w="337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1971091C">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碳氧化率</w:t>
            </w:r>
            <w:r>
              <w:rPr>
                <w:rStyle w:val="31"/>
                <w:sz w:val="24"/>
                <w:szCs w:val="24"/>
                <w:lang w:bidi="ar"/>
              </w:rPr>
              <w:t>(%)</w:t>
            </w:r>
          </w:p>
        </w:tc>
      </w:tr>
      <w:tr w14:paraId="4E93014E">
        <w:tblPrEx>
          <w:tblCellMar>
            <w:top w:w="0" w:type="dxa"/>
            <w:left w:w="0" w:type="dxa"/>
            <w:bottom w:w="0" w:type="dxa"/>
            <w:right w:w="0" w:type="dxa"/>
          </w:tblCellMar>
        </w:tblPrEx>
        <w:trPr>
          <w:trHeight w:val="540" w:hRule="atLeast"/>
        </w:trPr>
        <w:tc>
          <w:tcPr>
            <w:tcW w:w="2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7E38A9">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天然气/</w:t>
            </w:r>
            <w:r>
              <w:rPr>
                <w:rFonts w:hint="eastAsia" w:cs="Times New Roman"/>
                <w:color w:val="000000"/>
                <w:kern w:val="0"/>
                <w:sz w:val="24"/>
                <w:szCs w:val="24"/>
                <w:lang w:bidi="ar"/>
              </w:rPr>
              <w:t>万</w:t>
            </w:r>
            <w:r>
              <w:rPr>
                <w:rFonts w:cs="Times New Roman"/>
                <w:color w:val="000000"/>
                <w:kern w:val="0"/>
                <w:sz w:val="24"/>
                <w:szCs w:val="24"/>
                <w:lang w:bidi="ar"/>
              </w:rPr>
              <w:t>m</w:t>
            </w:r>
            <w:r>
              <w:rPr>
                <w:rFonts w:cs="Times New Roman"/>
                <w:color w:val="000000"/>
                <w:kern w:val="0"/>
                <w:sz w:val="24"/>
                <w:szCs w:val="24"/>
                <w:vertAlign w:val="superscript"/>
                <w:lang w:bidi="ar"/>
              </w:rPr>
              <w:t>3</w:t>
            </w:r>
          </w:p>
        </w:tc>
        <w:tc>
          <w:tcPr>
            <w:tcW w:w="21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F19854">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389.3</w:t>
            </w:r>
          </w:p>
        </w:tc>
        <w:tc>
          <w:tcPr>
            <w:tcW w:w="2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707ED5">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15.3</w:t>
            </w:r>
          </w:p>
        </w:tc>
        <w:tc>
          <w:tcPr>
            <w:tcW w:w="33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5C4F08">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99%</w:t>
            </w:r>
          </w:p>
        </w:tc>
      </w:tr>
      <w:tr w14:paraId="08B3887E">
        <w:tblPrEx>
          <w:tblCellMar>
            <w:top w:w="0" w:type="dxa"/>
            <w:left w:w="0" w:type="dxa"/>
            <w:bottom w:w="0" w:type="dxa"/>
            <w:right w:w="0" w:type="dxa"/>
          </w:tblCellMar>
        </w:tblPrEx>
        <w:trPr>
          <w:trHeight w:val="540" w:hRule="atLeast"/>
        </w:trPr>
        <w:tc>
          <w:tcPr>
            <w:tcW w:w="2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EFEC47">
            <w:pPr>
              <w:widowControl/>
              <w:ind w:firstLine="0" w:firstLineChars="0"/>
              <w:jc w:val="center"/>
              <w:textAlignment w:val="center"/>
              <w:rPr>
                <w:rFonts w:cs="Times New Roman"/>
                <w:color w:val="000000"/>
                <w:kern w:val="0"/>
                <w:sz w:val="24"/>
                <w:szCs w:val="24"/>
                <w:lang w:bidi="ar"/>
              </w:rPr>
            </w:pPr>
            <w:r>
              <w:rPr>
                <w:rFonts w:cs="Times New Roman"/>
                <w:sz w:val="24"/>
                <w:szCs w:val="24"/>
              </w:rPr>
              <w:t>数据来源：</w:t>
            </w:r>
          </w:p>
        </w:tc>
        <w:tc>
          <w:tcPr>
            <w:tcW w:w="76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B21C26">
            <w:pPr>
              <w:widowControl/>
              <w:ind w:firstLine="0" w:firstLineChars="0"/>
              <w:textAlignment w:val="center"/>
              <w:rPr>
                <w:rFonts w:cs="Times New Roman"/>
                <w:color w:val="000000"/>
                <w:kern w:val="0"/>
                <w:sz w:val="24"/>
                <w:szCs w:val="24"/>
                <w:lang w:bidi="ar"/>
              </w:rPr>
            </w:pPr>
            <w:r>
              <w:rPr>
                <w:rFonts w:cs="Times New Roman"/>
                <w:color w:val="000000"/>
                <w:kern w:val="0"/>
                <w:sz w:val="24"/>
                <w:szCs w:val="24"/>
                <w:lang w:bidi="ar"/>
              </w:rPr>
              <w:t>《</w:t>
            </w:r>
            <w:r>
              <w:rPr>
                <w:rFonts w:hint="eastAsia" w:cs="Times New Roman"/>
                <w:color w:val="000000"/>
                <w:kern w:val="0"/>
                <w:sz w:val="24"/>
                <w:szCs w:val="24"/>
                <w:lang w:bidi="ar"/>
              </w:rPr>
              <w:t>工业其他行业</w:t>
            </w:r>
            <w:r>
              <w:rPr>
                <w:rFonts w:cs="Times New Roman"/>
                <w:color w:val="000000"/>
                <w:kern w:val="0"/>
                <w:sz w:val="24"/>
                <w:szCs w:val="24"/>
                <w:lang w:bidi="ar"/>
              </w:rPr>
              <w:t>企业温室气体排放核算方法与报告指南（试行）》中附录二表2.1</w:t>
            </w:r>
          </w:p>
        </w:tc>
      </w:tr>
    </w:tbl>
    <w:p w14:paraId="5EC37066">
      <w:pPr>
        <w:spacing w:before="190" w:beforeLines="50" w:after="190" w:afterLines="50" w:line="480" w:lineRule="exact"/>
        <w:ind w:firstLine="482"/>
        <w:jc w:val="center"/>
        <w:rPr>
          <w:sz w:val="24"/>
          <w:szCs w:val="24"/>
        </w:rPr>
      </w:pPr>
      <w:r>
        <w:rPr>
          <w:rFonts w:cs="Times New Roman"/>
          <w:b/>
          <w:sz w:val="24"/>
          <w:szCs w:val="21"/>
        </w:rPr>
        <w:t xml:space="preserve">表3-8 </w:t>
      </w:r>
      <w:r>
        <w:rPr>
          <w:rFonts w:hint="eastAsia" w:cs="Times New Roman"/>
          <w:b/>
          <w:sz w:val="24"/>
          <w:szCs w:val="21"/>
        </w:rPr>
        <w:t>核查确认的排放因子-柴油</w:t>
      </w:r>
    </w:p>
    <w:tbl>
      <w:tblPr>
        <w:tblStyle w:val="12"/>
        <w:tblW w:w="9776" w:type="dxa"/>
        <w:tblInd w:w="0" w:type="dxa"/>
        <w:tblLayout w:type="fixed"/>
        <w:tblCellMar>
          <w:top w:w="0" w:type="dxa"/>
          <w:left w:w="0" w:type="dxa"/>
          <w:bottom w:w="0" w:type="dxa"/>
          <w:right w:w="0" w:type="dxa"/>
        </w:tblCellMar>
      </w:tblPr>
      <w:tblGrid>
        <w:gridCol w:w="2134"/>
        <w:gridCol w:w="2133"/>
        <w:gridCol w:w="2134"/>
        <w:gridCol w:w="3375"/>
      </w:tblGrid>
      <w:tr w14:paraId="5844EBE5">
        <w:tblPrEx>
          <w:tblCellMar>
            <w:top w:w="0" w:type="dxa"/>
            <w:left w:w="0" w:type="dxa"/>
            <w:bottom w:w="0" w:type="dxa"/>
            <w:right w:w="0" w:type="dxa"/>
          </w:tblCellMar>
        </w:tblPrEx>
        <w:trPr>
          <w:trHeight w:val="990" w:hRule="atLeast"/>
        </w:trPr>
        <w:tc>
          <w:tcPr>
            <w:tcW w:w="2134"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00A440C2">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能源名称</w:t>
            </w:r>
          </w:p>
        </w:tc>
        <w:tc>
          <w:tcPr>
            <w:tcW w:w="2133"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50B3C334">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低位热值（</w:t>
            </w:r>
            <w:r>
              <w:rPr>
                <w:rStyle w:val="31"/>
                <w:sz w:val="24"/>
                <w:szCs w:val="24"/>
                <w:lang w:bidi="ar"/>
              </w:rPr>
              <w:t>GJ/t</w:t>
            </w:r>
            <w:r>
              <w:rPr>
                <w:rFonts w:cs="Times New Roman"/>
                <w:color w:val="000000"/>
                <w:kern w:val="0"/>
                <w:sz w:val="24"/>
                <w:szCs w:val="24"/>
                <w:lang w:bidi="ar"/>
              </w:rPr>
              <w:t>或万</w:t>
            </w:r>
            <w:r>
              <w:rPr>
                <w:rStyle w:val="31"/>
                <w:sz w:val="24"/>
                <w:szCs w:val="24"/>
                <w:lang w:bidi="ar"/>
              </w:rPr>
              <w:t>m</w:t>
            </w:r>
            <w:r>
              <w:rPr>
                <w:rFonts w:cs="Times New Roman"/>
                <w:color w:val="000000"/>
                <w:kern w:val="0"/>
                <w:sz w:val="24"/>
                <w:szCs w:val="24"/>
                <w:vertAlign w:val="superscript"/>
                <w:lang w:bidi="ar"/>
              </w:rPr>
              <w:t>3</w:t>
            </w:r>
            <w:r>
              <w:rPr>
                <w:rFonts w:cs="Times New Roman"/>
                <w:color w:val="000000"/>
                <w:kern w:val="0"/>
                <w:sz w:val="24"/>
                <w:szCs w:val="24"/>
                <w:lang w:bidi="ar"/>
              </w:rPr>
              <w:t>）</w:t>
            </w:r>
          </w:p>
        </w:tc>
        <w:tc>
          <w:tcPr>
            <w:tcW w:w="2134"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0803E39F">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单位热值含碳量（</w:t>
            </w:r>
            <w:r>
              <w:rPr>
                <w:rStyle w:val="31"/>
                <w:sz w:val="24"/>
                <w:szCs w:val="24"/>
                <w:lang w:bidi="ar"/>
              </w:rPr>
              <w:t>tC/</w:t>
            </w:r>
            <w:r>
              <w:rPr>
                <w:rFonts w:cs="Times New Roman"/>
                <w:color w:val="000000"/>
                <w:kern w:val="0"/>
                <w:sz w:val="24"/>
                <w:szCs w:val="24"/>
                <w:lang w:bidi="ar"/>
              </w:rPr>
              <w:t>T</w:t>
            </w:r>
            <w:r>
              <w:rPr>
                <w:rStyle w:val="31"/>
                <w:sz w:val="24"/>
                <w:szCs w:val="24"/>
                <w:lang w:bidi="ar"/>
              </w:rPr>
              <w:t>J)</w:t>
            </w:r>
          </w:p>
        </w:tc>
        <w:tc>
          <w:tcPr>
            <w:tcW w:w="3375"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4500AFB7">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碳氧化率</w:t>
            </w:r>
            <w:r>
              <w:rPr>
                <w:rStyle w:val="31"/>
                <w:sz w:val="24"/>
                <w:szCs w:val="24"/>
                <w:lang w:bidi="ar"/>
              </w:rPr>
              <w:t>(%)</w:t>
            </w:r>
          </w:p>
        </w:tc>
      </w:tr>
      <w:tr w14:paraId="2A3D753E">
        <w:tblPrEx>
          <w:tblCellMar>
            <w:top w:w="0" w:type="dxa"/>
            <w:left w:w="0" w:type="dxa"/>
            <w:bottom w:w="0" w:type="dxa"/>
            <w:right w:w="0" w:type="dxa"/>
          </w:tblCellMar>
        </w:tblPrEx>
        <w:trPr>
          <w:trHeight w:val="540" w:hRule="atLeast"/>
        </w:trPr>
        <w:tc>
          <w:tcPr>
            <w:tcW w:w="2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BEBFC5">
            <w:pPr>
              <w:widowControl/>
              <w:ind w:firstLine="0" w:firstLineChars="0"/>
              <w:jc w:val="center"/>
              <w:textAlignment w:val="center"/>
              <w:rPr>
                <w:rFonts w:cs="Times New Roman"/>
                <w:color w:val="000000"/>
                <w:sz w:val="24"/>
                <w:szCs w:val="24"/>
              </w:rPr>
            </w:pPr>
            <w:r>
              <w:rPr>
                <w:rFonts w:hint="eastAsia" w:cs="Times New Roman"/>
                <w:color w:val="000000"/>
                <w:kern w:val="0"/>
                <w:sz w:val="24"/>
                <w:szCs w:val="24"/>
                <w:lang w:bidi="ar"/>
              </w:rPr>
              <w:t>柴油</w:t>
            </w:r>
            <w:r>
              <w:rPr>
                <w:rFonts w:cs="Times New Roman"/>
                <w:color w:val="000000"/>
                <w:kern w:val="0"/>
                <w:sz w:val="24"/>
                <w:szCs w:val="24"/>
                <w:lang w:bidi="ar"/>
              </w:rPr>
              <w:t>/</w:t>
            </w:r>
            <w:r>
              <w:rPr>
                <w:rFonts w:hint="eastAsia" w:cs="Times New Roman"/>
                <w:color w:val="000000"/>
                <w:kern w:val="0"/>
                <w:sz w:val="24"/>
                <w:szCs w:val="24"/>
                <w:lang w:bidi="ar"/>
              </w:rPr>
              <w:t>吨</w:t>
            </w:r>
          </w:p>
        </w:tc>
        <w:tc>
          <w:tcPr>
            <w:tcW w:w="21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EFFF08">
            <w:pPr>
              <w:widowControl/>
              <w:ind w:firstLine="0" w:firstLineChars="0"/>
              <w:jc w:val="center"/>
              <w:textAlignment w:val="center"/>
              <w:rPr>
                <w:rFonts w:hint="default" w:eastAsia="仿宋" w:cs="Times New Roman"/>
                <w:color w:val="000000"/>
                <w:sz w:val="24"/>
                <w:szCs w:val="24"/>
                <w:lang w:val="en-US" w:eastAsia="zh-CN"/>
              </w:rPr>
            </w:pPr>
            <w:r>
              <w:rPr>
                <w:rFonts w:cs="Times New Roman"/>
                <w:color w:val="000000"/>
                <w:kern w:val="0"/>
                <w:sz w:val="24"/>
                <w:szCs w:val="24"/>
                <w:lang w:bidi="ar"/>
              </w:rPr>
              <w:t>4</w:t>
            </w:r>
            <w:r>
              <w:rPr>
                <w:rFonts w:hint="eastAsia" w:cs="Times New Roman"/>
                <w:color w:val="000000"/>
                <w:kern w:val="0"/>
                <w:sz w:val="24"/>
                <w:szCs w:val="24"/>
                <w:lang w:val="en-US" w:eastAsia="zh-CN" w:bidi="ar"/>
              </w:rPr>
              <w:t>2.7</w:t>
            </w:r>
          </w:p>
        </w:tc>
        <w:tc>
          <w:tcPr>
            <w:tcW w:w="2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61EFF9">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20.20</w:t>
            </w:r>
          </w:p>
        </w:tc>
        <w:tc>
          <w:tcPr>
            <w:tcW w:w="33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946925">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98%</w:t>
            </w:r>
          </w:p>
        </w:tc>
      </w:tr>
      <w:tr w14:paraId="219898B1">
        <w:tblPrEx>
          <w:tblCellMar>
            <w:top w:w="0" w:type="dxa"/>
            <w:left w:w="0" w:type="dxa"/>
            <w:bottom w:w="0" w:type="dxa"/>
            <w:right w:w="0" w:type="dxa"/>
          </w:tblCellMar>
        </w:tblPrEx>
        <w:trPr>
          <w:trHeight w:val="540" w:hRule="atLeast"/>
        </w:trPr>
        <w:tc>
          <w:tcPr>
            <w:tcW w:w="2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C86222">
            <w:pPr>
              <w:widowControl/>
              <w:ind w:firstLine="0" w:firstLineChars="0"/>
              <w:jc w:val="center"/>
              <w:textAlignment w:val="center"/>
              <w:rPr>
                <w:rFonts w:cs="Times New Roman"/>
                <w:color w:val="000000"/>
                <w:kern w:val="0"/>
                <w:sz w:val="24"/>
                <w:szCs w:val="24"/>
                <w:lang w:bidi="ar"/>
              </w:rPr>
            </w:pPr>
            <w:r>
              <w:rPr>
                <w:rFonts w:cs="Times New Roman"/>
                <w:sz w:val="24"/>
                <w:szCs w:val="24"/>
              </w:rPr>
              <w:t>数据来源：</w:t>
            </w:r>
          </w:p>
        </w:tc>
        <w:tc>
          <w:tcPr>
            <w:tcW w:w="764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2D97D0">
            <w:pPr>
              <w:widowControl/>
              <w:ind w:firstLine="0" w:firstLineChars="0"/>
              <w:textAlignment w:val="center"/>
              <w:rPr>
                <w:rFonts w:cs="Times New Roman"/>
                <w:color w:val="000000"/>
                <w:kern w:val="0"/>
                <w:sz w:val="24"/>
                <w:szCs w:val="24"/>
                <w:lang w:bidi="ar"/>
              </w:rPr>
            </w:pPr>
            <w:r>
              <w:rPr>
                <w:rFonts w:cs="Times New Roman"/>
                <w:color w:val="000000"/>
                <w:kern w:val="0"/>
                <w:sz w:val="24"/>
                <w:szCs w:val="24"/>
                <w:lang w:bidi="ar"/>
              </w:rPr>
              <w:t>《</w:t>
            </w:r>
            <w:r>
              <w:rPr>
                <w:rFonts w:hint="eastAsia" w:cs="Times New Roman"/>
                <w:color w:val="000000"/>
                <w:kern w:val="0"/>
                <w:sz w:val="24"/>
                <w:szCs w:val="24"/>
                <w:lang w:bidi="ar"/>
              </w:rPr>
              <w:t>工业其他行业</w:t>
            </w:r>
            <w:r>
              <w:rPr>
                <w:rFonts w:cs="Times New Roman"/>
                <w:color w:val="000000"/>
                <w:kern w:val="0"/>
                <w:sz w:val="24"/>
                <w:szCs w:val="24"/>
                <w:lang w:bidi="ar"/>
              </w:rPr>
              <w:t>企业温室气体排放核算方法与报告指南（试行）》中附录二表2.1</w:t>
            </w:r>
          </w:p>
        </w:tc>
      </w:tr>
    </w:tbl>
    <w:p w14:paraId="02290207">
      <w:pPr>
        <w:spacing w:before="190" w:beforeLines="50"/>
        <w:ind w:firstLine="0" w:firstLineChars="0"/>
        <w:jc w:val="center"/>
        <w:rPr>
          <w:rFonts w:cs="Times New Roman"/>
          <w:b/>
          <w:sz w:val="24"/>
          <w:szCs w:val="21"/>
        </w:rPr>
      </w:pPr>
      <w:r>
        <w:rPr>
          <w:rFonts w:cs="Times New Roman"/>
          <w:b/>
          <w:sz w:val="24"/>
          <w:szCs w:val="21"/>
        </w:rPr>
        <w:t xml:space="preserve">表3-9 </w:t>
      </w:r>
      <w:r>
        <w:rPr>
          <w:rFonts w:hint="eastAsia" w:cs="Times New Roman"/>
          <w:b/>
          <w:sz w:val="24"/>
          <w:szCs w:val="21"/>
        </w:rPr>
        <w:t>核查确认的排放因子-电力</w:t>
      </w:r>
    </w:p>
    <w:tbl>
      <w:tblPr>
        <w:tblStyle w:val="12"/>
        <w:tblW w:w="9776" w:type="dxa"/>
        <w:tblInd w:w="0" w:type="dxa"/>
        <w:tblLayout w:type="fixed"/>
        <w:tblCellMar>
          <w:top w:w="0" w:type="dxa"/>
          <w:left w:w="0" w:type="dxa"/>
          <w:bottom w:w="0" w:type="dxa"/>
          <w:right w:w="0" w:type="dxa"/>
        </w:tblCellMar>
      </w:tblPr>
      <w:tblGrid>
        <w:gridCol w:w="2830"/>
        <w:gridCol w:w="6946"/>
      </w:tblGrid>
      <w:tr w14:paraId="0AE84C9A">
        <w:tblPrEx>
          <w:tblCellMar>
            <w:top w:w="0" w:type="dxa"/>
            <w:left w:w="0" w:type="dxa"/>
            <w:bottom w:w="0" w:type="dxa"/>
            <w:right w:w="0" w:type="dxa"/>
          </w:tblCellMar>
        </w:tblPrEx>
        <w:trPr>
          <w:trHeight w:val="491" w:hRule="atLeast"/>
        </w:trPr>
        <w:tc>
          <w:tcPr>
            <w:tcW w:w="283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0953D4F4">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能源名称</w:t>
            </w:r>
          </w:p>
        </w:tc>
        <w:tc>
          <w:tcPr>
            <w:tcW w:w="6946"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0BDABC00">
            <w:pPr>
              <w:widowControl/>
              <w:ind w:firstLine="0" w:firstLineChars="0"/>
              <w:jc w:val="center"/>
              <w:textAlignment w:val="center"/>
              <w:rPr>
                <w:rFonts w:cs="Times New Roman"/>
                <w:color w:val="000000"/>
                <w:sz w:val="24"/>
                <w:szCs w:val="24"/>
              </w:rPr>
            </w:pPr>
            <w:r>
              <w:rPr>
                <w:rFonts w:hint="eastAsia" w:cs="Times New Roman"/>
                <w:color w:val="000000"/>
                <w:sz w:val="24"/>
                <w:szCs w:val="24"/>
              </w:rPr>
              <w:t>电力排放因子</w:t>
            </w:r>
          </w:p>
        </w:tc>
      </w:tr>
      <w:tr w14:paraId="5C3E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14:paraId="528374F3">
            <w:pPr>
              <w:spacing w:line="480" w:lineRule="exact"/>
              <w:ind w:firstLine="0" w:firstLineChars="0"/>
              <w:jc w:val="center"/>
              <w:rPr>
                <w:rFonts w:cs="Times New Roman"/>
                <w:sz w:val="24"/>
                <w:szCs w:val="24"/>
              </w:rPr>
            </w:pPr>
            <w:r>
              <w:rPr>
                <w:rFonts w:hint="eastAsia" w:cs="仿宋"/>
                <w:sz w:val="24"/>
                <w:szCs w:val="24"/>
              </w:rPr>
              <w:t>电力/MWh</w:t>
            </w:r>
          </w:p>
        </w:tc>
        <w:tc>
          <w:tcPr>
            <w:tcW w:w="6946" w:type="dxa"/>
          </w:tcPr>
          <w:p w14:paraId="7B711D64">
            <w:pPr>
              <w:spacing w:line="480" w:lineRule="exact"/>
              <w:ind w:firstLine="0" w:firstLineChars="0"/>
              <w:rPr>
                <w:rFonts w:cs="Times New Roman"/>
                <w:sz w:val="24"/>
                <w:szCs w:val="24"/>
              </w:rPr>
            </w:pPr>
            <w:r>
              <w:rPr>
                <w:rFonts w:cs="Times New Roman"/>
                <w:sz w:val="24"/>
                <w:szCs w:val="24"/>
              </w:rPr>
              <w:t>0.</w:t>
            </w:r>
            <w:r>
              <w:rPr>
                <w:rFonts w:hint="eastAsia" w:cs="Times New Roman"/>
                <w:sz w:val="24"/>
                <w:szCs w:val="24"/>
              </w:rPr>
              <w:t>7035</w:t>
            </w:r>
            <w:r>
              <w:rPr>
                <w:rFonts w:cs="Times New Roman"/>
                <w:sz w:val="24"/>
                <w:szCs w:val="24"/>
              </w:rPr>
              <w:t xml:space="preserve"> tCO</w:t>
            </w:r>
            <w:r>
              <w:rPr>
                <w:rFonts w:cs="Times New Roman"/>
                <w:sz w:val="24"/>
                <w:szCs w:val="24"/>
                <w:vertAlign w:val="subscript"/>
              </w:rPr>
              <w:t>2</w:t>
            </w:r>
            <w:r>
              <w:rPr>
                <w:rFonts w:cs="Times New Roman"/>
                <w:sz w:val="24"/>
                <w:szCs w:val="24"/>
              </w:rPr>
              <w:t>/MWh</w:t>
            </w:r>
          </w:p>
        </w:tc>
      </w:tr>
      <w:tr w14:paraId="571C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14:paraId="6B46060F">
            <w:pPr>
              <w:spacing w:line="480" w:lineRule="exact"/>
              <w:ind w:firstLine="0" w:firstLineChars="0"/>
              <w:jc w:val="center"/>
              <w:rPr>
                <w:rFonts w:cs="仿宋"/>
                <w:sz w:val="24"/>
                <w:szCs w:val="24"/>
              </w:rPr>
            </w:pPr>
            <w:r>
              <w:rPr>
                <w:rFonts w:hint="eastAsia" w:cs="仿宋"/>
                <w:sz w:val="24"/>
                <w:szCs w:val="24"/>
              </w:rPr>
              <w:t>数据来源：</w:t>
            </w:r>
          </w:p>
        </w:tc>
        <w:tc>
          <w:tcPr>
            <w:tcW w:w="6946" w:type="dxa"/>
          </w:tcPr>
          <w:p w14:paraId="316C6054">
            <w:pPr>
              <w:spacing w:line="480" w:lineRule="exact"/>
              <w:ind w:firstLine="0" w:firstLineChars="0"/>
              <w:rPr>
                <w:rFonts w:cs="Times New Roman"/>
                <w:sz w:val="24"/>
                <w:szCs w:val="24"/>
              </w:rPr>
            </w:pPr>
            <w:r>
              <w:rPr>
                <w:rFonts w:hint="eastAsia" w:cs="仿宋"/>
                <w:sz w:val="24"/>
                <w:szCs w:val="24"/>
              </w:rPr>
              <w:t>国家发改委公布的华东电网排放因子（2012年）</w:t>
            </w:r>
          </w:p>
        </w:tc>
      </w:tr>
    </w:tbl>
    <w:p w14:paraId="67FE7235">
      <w:pPr>
        <w:spacing w:before="190" w:beforeLines="50"/>
        <w:ind w:firstLine="560"/>
        <w:rPr>
          <w:rFonts w:cs="Times New Roman"/>
          <w:bCs/>
          <w:szCs w:val="28"/>
        </w:rPr>
      </w:pPr>
      <w:r>
        <w:rPr>
          <w:rFonts w:cs="Times New Roman"/>
          <w:bCs/>
          <w:szCs w:val="28"/>
        </w:rPr>
        <w:t>综上所述，通过文件评审和访问，核查组确认排放因子和计算系数数据及其来源合理、可信，符合《核算指南》的要求。</w:t>
      </w:r>
    </w:p>
    <w:p w14:paraId="329C77D2">
      <w:pPr>
        <w:pStyle w:val="4"/>
        <w:spacing w:before="190" w:beforeLines="50" w:line="240" w:lineRule="auto"/>
        <w:rPr>
          <w:szCs w:val="28"/>
        </w:rPr>
      </w:pPr>
      <w:bookmarkStart w:id="50" w:name="_Toc456797268"/>
      <w:bookmarkStart w:id="51" w:name="_Toc4923"/>
      <w:bookmarkStart w:id="52" w:name="_Toc465974273"/>
      <w:r>
        <w:rPr>
          <w:szCs w:val="28"/>
        </w:rPr>
        <w:t>3.4.3排放量的</w:t>
      </w:r>
      <w:r>
        <w:rPr>
          <w:rFonts w:hint="eastAsia"/>
          <w:szCs w:val="28"/>
        </w:rPr>
        <w:t>核查</w:t>
      </w:r>
      <w:bookmarkEnd w:id="50"/>
      <w:bookmarkEnd w:id="51"/>
      <w:bookmarkEnd w:id="52"/>
    </w:p>
    <w:p w14:paraId="6B3FEACE">
      <w:pPr>
        <w:ind w:firstLine="560"/>
        <w:rPr>
          <w:rFonts w:cs="Times New Roman"/>
          <w:bCs/>
          <w:szCs w:val="28"/>
        </w:rPr>
      </w:pPr>
      <w:r>
        <w:rPr>
          <w:rFonts w:cs="Times New Roman"/>
          <w:bCs/>
          <w:szCs w:val="28"/>
        </w:rPr>
        <w:t>根据上述确认的活动水平数据及排放因子，核查组重新验算了受核查方的温室气体排放量，</w:t>
      </w:r>
      <w:r>
        <w:rPr>
          <w:rFonts w:hint="eastAsia" w:cs="Times New Roman"/>
          <w:bCs/>
          <w:szCs w:val="28"/>
        </w:rPr>
        <w:t>确认受核查方的排放量的计算公式正确，排放量的累加正确，排放量的计算可再现。具体</w:t>
      </w:r>
      <w:r>
        <w:rPr>
          <w:rFonts w:cs="Times New Roman"/>
          <w:bCs/>
          <w:szCs w:val="28"/>
        </w:rPr>
        <w:t>结果如下</w:t>
      </w:r>
      <w:r>
        <w:rPr>
          <w:rFonts w:hint="eastAsia" w:cs="Times New Roman"/>
          <w:bCs/>
          <w:szCs w:val="28"/>
        </w:rPr>
        <w:t>表3-</w:t>
      </w:r>
      <w:r>
        <w:rPr>
          <w:rFonts w:cs="Times New Roman"/>
          <w:bCs/>
          <w:szCs w:val="28"/>
        </w:rPr>
        <w:t>10</w:t>
      </w:r>
      <w:r>
        <w:rPr>
          <w:rFonts w:hint="eastAsia" w:cs="Times New Roman"/>
          <w:bCs/>
          <w:szCs w:val="28"/>
        </w:rPr>
        <w:t>：</w:t>
      </w:r>
    </w:p>
    <w:p w14:paraId="1118A2E7">
      <w:pPr>
        <w:rPr>
          <w:rFonts w:cs="Times New Roman"/>
          <w:b/>
          <w:sz w:val="24"/>
          <w:szCs w:val="21"/>
        </w:rPr>
      </w:pPr>
      <w:r>
        <w:rPr>
          <w:rFonts w:cs="Times New Roman"/>
          <w:b/>
          <w:sz w:val="24"/>
          <w:szCs w:val="21"/>
        </w:rPr>
        <w:br w:type="page"/>
      </w:r>
    </w:p>
    <w:p w14:paraId="4A8E226F">
      <w:pPr>
        <w:ind w:firstLine="0" w:firstLineChars="0"/>
        <w:jc w:val="center"/>
        <w:rPr>
          <w:rFonts w:cs="Times New Roman"/>
          <w:b/>
          <w:sz w:val="24"/>
          <w:szCs w:val="24"/>
        </w:rPr>
      </w:pPr>
      <w:r>
        <w:rPr>
          <w:rFonts w:cs="Times New Roman"/>
          <w:b/>
          <w:sz w:val="24"/>
          <w:szCs w:val="21"/>
        </w:rPr>
        <w:t xml:space="preserve">表3-10 </w:t>
      </w:r>
      <w:r>
        <w:rPr>
          <w:rFonts w:hint="eastAsia" w:cs="Times New Roman"/>
          <w:b/>
          <w:sz w:val="24"/>
          <w:szCs w:val="21"/>
        </w:rPr>
        <w:t>核查确认的排放量</w:t>
      </w:r>
    </w:p>
    <w:tbl>
      <w:tblPr>
        <w:tblStyle w:val="12"/>
        <w:tblW w:w="9776" w:type="dxa"/>
        <w:tblInd w:w="0" w:type="dxa"/>
        <w:tblLayout w:type="fixed"/>
        <w:tblCellMar>
          <w:top w:w="0" w:type="dxa"/>
          <w:left w:w="0" w:type="dxa"/>
          <w:bottom w:w="0" w:type="dxa"/>
          <w:right w:w="0" w:type="dxa"/>
        </w:tblCellMar>
      </w:tblPr>
      <w:tblGrid>
        <w:gridCol w:w="634"/>
        <w:gridCol w:w="1268"/>
        <w:gridCol w:w="1383"/>
        <w:gridCol w:w="2037"/>
        <w:gridCol w:w="1070"/>
        <w:gridCol w:w="1060"/>
        <w:gridCol w:w="2324"/>
      </w:tblGrid>
      <w:tr w14:paraId="6C347A1B">
        <w:tblPrEx>
          <w:tblCellMar>
            <w:top w:w="0" w:type="dxa"/>
            <w:left w:w="0" w:type="dxa"/>
            <w:bottom w:w="0" w:type="dxa"/>
            <w:right w:w="0" w:type="dxa"/>
          </w:tblCellMar>
        </w:tblPrEx>
        <w:trPr>
          <w:trHeight w:val="567" w:hRule="atLeast"/>
        </w:trPr>
        <w:tc>
          <w:tcPr>
            <w:tcW w:w="634"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195997FD">
            <w:pPr>
              <w:widowControl/>
              <w:ind w:firstLine="0" w:firstLineChars="0"/>
              <w:jc w:val="center"/>
              <w:textAlignment w:val="center"/>
              <w:rPr>
                <w:rFonts w:cs="Times New Roman"/>
                <w:color w:val="000000"/>
                <w:sz w:val="24"/>
                <w:szCs w:val="24"/>
              </w:rPr>
            </w:pPr>
            <w:bookmarkStart w:id="53" w:name="OLE_LINK39"/>
            <w:r>
              <w:rPr>
                <w:rFonts w:cs="Times New Roman"/>
                <w:color w:val="000000"/>
                <w:kern w:val="0"/>
                <w:sz w:val="24"/>
                <w:szCs w:val="24"/>
                <w:lang w:bidi="ar"/>
              </w:rPr>
              <w:t>序号</w:t>
            </w:r>
          </w:p>
        </w:tc>
        <w:tc>
          <w:tcPr>
            <w:tcW w:w="1268"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54AAAC01">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能源名称</w:t>
            </w:r>
          </w:p>
        </w:tc>
        <w:tc>
          <w:tcPr>
            <w:tcW w:w="1383"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3B4D0ED2">
            <w:pPr>
              <w:ind w:firstLine="0" w:firstLineChars="0"/>
              <w:jc w:val="center"/>
              <w:rPr>
                <w:rFonts w:cs="Times New Roman"/>
                <w:color w:val="000000"/>
                <w:kern w:val="0"/>
                <w:sz w:val="24"/>
                <w:szCs w:val="24"/>
                <w:lang w:bidi="ar"/>
              </w:rPr>
            </w:pPr>
            <w:r>
              <w:rPr>
                <w:rFonts w:cs="Times New Roman"/>
                <w:color w:val="000000"/>
                <w:kern w:val="0"/>
                <w:sz w:val="24"/>
                <w:szCs w:val="24"/>
                <w:lang w:bidi="ar"/>
              </w:rPr>
              <w:t>消耗量</w:t>
            </w:r>
          </w:p>
        </w:tc>
        <w:tc>
          <w:tcPr>
            <w:tcW w:w="2037"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5D3CE2CA">
            <w:pPr>
              <w:ind w:firstLine="0" w:firstLineChars="0"/>
              <w:jc w:val="center"/>
              <w:rPr>
                <w:rFonts w:cs="Times New Roman"/>
                <w:color w:val="000000"/>
                <w:kern w:val="0"/>
                <w:sz w:val="24"/>
                <w:szCs w:val="24"/>
                <w:lang w:bidi="ar"/>
              </w:rPr>
            </w:pPr>
            <w:r>
              <w:rPr>
                <w:rFonts w:cs="Times New Roman"/>
                <w:color w:val="000000"/>
                <w:kern w:val="0"/>
                <w:sz w:val="24"/>
                <w:szCs w:val="24"/>
                <w:lang w:bidi="ar"/>
              </w:rPr>
              <w:t>低位热值（GJ/t或万m</w:t>
            </w:r>
            <w:r>
              <w:rPr>
                <w:rFonts w:cs="Times New Roman"/>
                <w:color w:val="000000"/>
                <w:kern w:val="0"/>
                <w:sz w:val="24"/>
                <w:szCs w:val="24"/>
                <w:vertAlign w:val="superscript"/>
                <w:lang w:bidi="ar"/>
              </w:rPr>
              <w:t>3</w:t>
            </w:r>
            <w:r>
              <w:rPr>
                <w:rFonts w:cs="Times New Roman"/>
                <w:color w:val="000000"/>
                <w:kern w:val="0"/>
                <w:sz w:val="24"/>
                <w:szCs w:val="24"/>
                <w:lang w:bidi="ar"/>
              </w:rPr>
              <w:t>）或排放因子</w:t>
            </w:r>
            <w:r>
              <w:rPr>
                <w:rFonts w:hint="eastAsia" w:cs="Times New Roman"/>
                <w:color w:val="000000"/>
                <w:kern w:val="0"/>
                <w:sz w:val="24"/>
                <w:szCs w:val="24"/>
                <w:lang w:bidi="ar"/>
              </w:rPr>
              <w:t>（tCO</w:t>
            </w:r>
            <w:r>
              <w:rPr>
                <w:rFonts w:hint="eastAsia" w:cs="Times New Roman"/>
                <w:color w:val="000000"/>
                <w:kern w:val="0"/>
                <w:sz w:val="24"/>
                <w:szCs w:val="24"/>
                <w:vertAlign w:val="subscript"/>
                <w:lang w:bidi="ar"/>
              </w:rPr>
              <w:t>2</w:t>
            </w:r>
            <w:r>
              <w:rPr>
                <w:rFonts w:hint="eastAsia" w:cs="Times New Roman"/>
                <w:color w:val="000000"/>
                <w:kern w:val="0"/>
                <w:sz w:val="24"/>
                <w:szCs w:val="24"/>
                <w:lang w:bidi="ar"/>
              </w:rPr>
              <w:t>/MWh）</w:t>
            </w:r>
          </w:p>
        </w:tc>
        <w:tc>
          <w:tcPr>
            <w:tcW w:w="107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22BD0EF3">
            <w:pPr>
              <w:ind w:firstLine="0" w:firstLineChars="0"/>
              <w:jc w:val="center"/>
              <w:rPr>
                <w:rFonts w:cs="Times New Roman"/>
                <w:color w:val="000000"/>
                <w:kern w:val="0"/>
                <w:sz w:val="24"/>
                <w:szCs w:val="24"/>
                <w:lang w:bidi="ar"/>
              </w:rPr>
            </w:pPr>
            <w:r>
              <w:rPr>
                <w:rFonts w:cs="Times New Roman"/>
                <w:color w:val="000000"/>
                <w:kern w:val="0"/>
                <w:sz w:val="24"/>
                <w:szCs w:val="24"/>
                <w:lang w:bidi="ar"/>
              </w:rPr>
              <w:t>单位热值含碳量（tC/TJ)</w:t>
            </w:r>
          </w:p>
        </w:tc>
        <w:tc>
          <w:tcPr>
            <w:tcW w:w="1060"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208F97FC">
            <w:pPr>
              <w:ind w:firstLine="0" w:firstLineChars="0"/>
              <w:jc w:val="center"/>
              <w:rPr>
                <w:rFonts w:cs="Times New Roman"/>
                <w:color w:val="000000"/>
                <w:kern w:val="0"/>
                <w:sz w:val="24"/>
                <w:szCs w:val="24"/>
                <w:lang w:bidi="ar"/>
              </w:rPr>
            </w:pPr>
            <w:r>
              <w:rPr>
                <w:rFonts w:cs="Times New Roman"/>
                <w:color w:val="000000"/>
                <w:kern w:val="0"/>
                <w:sz w:val="24"/>
                <w:szCs w:val="24"/>
                <w:lang w:bidi="ar"/>
              </w:rPr>
              <w:t>碳氧化率(%)</w:t>
            </w:r>
          </w:p>
        </w:tc>
        <w:tc>
          <w:tcPr>
            <w:tcW w:w="2324" w:type="dxa"/>
            <w:tcBorders>
              <w:top w:val="single" w:color="000000" w:sz="4" w:space="0"/>
              <w:left w:val="single" w:color="000000" w:sz="4" w:space="0"/>
              <w:bottom w:val="single" w:color="000000" w:sz="4" w:space="0"/>
              <w:right w:val="single" w:color="000000" w:sz="4" w:space="0"/>
            </w:tcBorders>
            <w:shd w:val="clear" w:color="auto" w:fill="F1F1F1"/>
            <w:tcMar>
              <w:top w:w="15" w:type="dxa"/>
              <w:left w:w="15" w:type="dxa"/>
              <w:right w:w="15" w:type="dxa"/>
            </w:tcMar>
            <w:vAlign w:val="center"/>
          </w:tcPr>
          <w:p w14:paraId="379BBC8B">
            <w:pPr>
              <w:ind w:firstLine="0" w:firstLineChars="0"/>
              <w:jc w:val="center"/>
              <w:rPr>
                <w:rFonts w:cs="Times New Roman"/>
                <w:color w:val="000000"/>
                <w:kern w:val="0"/>
                <w:sz w:val="24"/>
                <w:szCs w:val="24"/>
                <w:lang w:bidi="ar"/>
              </w:rPr>
            </w:pPr>
            <w:r>
              <w:rPr>
                <w:rFonts w:cs="Times New Roman"/>
                <w:color w:val="000000"/>
                <w:kern w:val="0"/>
                <w:sz w:val="24"/>
                <w:szCs w:val="24"/>
                <w:lang w:bidi="ar"/>
              </w:rPr>
              <w:t>排放量</w:t>
            </w:r>
          </w:p>
          <w:p w14:paraId="426EE8CA">
            <w:pPr>
              <w:ind w:firstLine="0" w:firstLineChars="0"/>
              <w:jc w:val="center"/>
              <w:rPr>
                <w:rFonts w:cs="Times New Roman"/>
                <w:color w:val="000000"/>
                <w:kern w:val="0"/>
                <w:sz w:val="24"/>
                <w:szCs w:val="24"/>
                <w:lang w:bidi="ar"/>
              </w:rPr>
            </w:pPr>
            <w:r>
              <w:rPr>
                <w:rFonts w:cs="Times New Roman"/>
                <w:color w:val="000000"/>
                <w:kern w:val="0"/>
                <w:sz w:val="24"/>
                <w:szCs w:val="24"/>
                <w:lang w:bidi="ar"/>
              </w:rPr>
              <w:t>（t CO</w:t>
            </w:r>
            <w:r>
              <w:rPr>
                <w:rFonts w:cs="Times New Roman"/>
                <w:color w:val="000000"/>
                <w:kern w:val="0"/>
                <w:sz w:val="24"/>
                <w:szCs w:val="24"/>
                <w:vertAlign w:val="subscript"/>
                <w:lang w:bidi="ar"/>
              </w:rPr>
              <w:t>2</w:t>
            </w:r>
            <w:r>
              <w:rPr>
                <w:rFonts w:cs="Times New Roman"/>
                <w:color w:val="000000"/>
                <w:kern w:val="0"/>
                <w:sz w:val="24"/>
                <w:szCs w:val="24"/>
                <w:lang w:bidi="ar"/>
              </w:rPr>
              <w:t>）</w:t>
            </w:r>
          </w:p>
        </w:tc>
      </w:tr>
      <w:tr w14:paraId="1A91D4A3">
        <w:tblPrEx>
          <w:tblCellMar>
            <w:top w:w="0" w:type="dxa"/>
            <w:left w:w="0" w:type="dxa"/>
            <w:bottom w:w="0" w:type="dxa"/>
            <w:right w:w="0" w:type="dxa"/>
          </w:tblCellMar>
        </w:tblPrEx>
        <w:trPr>
          <w:trHeight w:val="567" w:hRule="atLeast"/>
        </w:trPr>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1AAB65">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1</w:t>
            </w:r>
          </w:p>
        </w:tc>
        <w:tc>
          <w:tcPr>
            <w:tcW w:w="1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FBECD9">
            <w:pPr>
              <w:widowControl/>
              <w:ind w:firstLine="0" w:firstLineChars="0"/>
              <w:jc w:val="center"/>
              <w:textAlignment w:val="center"/>
              <w:rPr>
                <w:rFonts w:cs="Times New Roman"/>
                <w:color w:val="000000"/>
                <w:kern w:val="0"/>
                <w:sz w:val="24"/>
                <w:szCs w:val="24"/>
                <w:lang w:bidi="ar"/>
              </w:rPr>
            </w:pPr>
            <w:r>
              <w:rPr>
                <w:rFonts w:cs="Times New Roman"/>
                <w:color w:val="000000"/>
                <w:kern w:val="0"/>
                <w:sz w:val="24"/>
                <w:szCs w:val="24"/>
                <w:lang w:bidi="ar"/>
              </w:rPr>
              <w:t>天然气/</w:t>
            </w:r>
          </w:p>
          <w:p w14:paraId="352431AA">
            <w:pPr>
              <w:widowControl/>
              <w:ind w:firstLine="0" w:firstLineChars="0"/>
              <w:jc w:val="center"/>
              <w:textAlignment w:val="center"/>
              <w:rPr>
                <w:rFonts w:cs="Times New Roman"/>
                <w:color w:val="000000"/>
                <w:sz w:val="24"/>
                <w:szCs w:val="24"/>
              </w:rPr>
            </w:pPr>
            <w:r>
              <w:rPr>
                <w:rFonts w:hint="eastAsia" w:cs="Times New Roman"/>
                <w:color w:val="000000"/>
                <w:kern w:val="0"/>
                <w:sz w:val="24"/>
                <w:szCs w:val="24"/>
                <w:lang w:bidi="ar"/>
              </w:rPr>
              <w:t>万</w:t>
            </w:r>
            <w:r>
              <w:rPr>
                <w:rFonts w:cs="Times New Roman"/>
                <w:color w:val="000000"/>
                <w:kern w:val="0"/>
                <w:sz w:val="24"/>
                <w:szCs w:val="24"/>
                <w:lang w:bidi="ar"/>
              </w:rPr>
              <w:t>m</w:t>
            </w:r>
            <w:r>
              <w:rPr>
                <w:rFonts w:cs="Times New Roman"/>
                <w:color w:val="000000"/>
                <w:kern w:val="0"/>
                <w:sz w:val="24"/>
                <w:szCs w:val="24"/>
                <w:vertAlign w:val="superscript"/>
                <w:lang w:bidi="ar"/>
              </w:rPr>
              <w:t>3</w:t>
            </w:r>
          </w:p>
        </w:tc>
        <w:tc>
          <w:tcPr>
            <w:tcW w:w="13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56C6AD">
            <w:pPr>
              <w:widowControl/>
              <w:ind w:firstLine="0" w:firstLineChars="0"/>
              <w:jc w:val="center"/>
              <w:textAlignment w:val="center"/>
              <w:rPr>
                <w:rFonts w:cs="Times New Roman"/>
                <w:color w:val="000000"/>
                <w:kern w:val="0"/>
                <w:sz w:val="24"/>
                <w:szCs w:val="24"/>
                <w:lang w:bidi="ar"/>
              </w:rPr>
            </w:pPr>
            <w:r>
              <w:rPr>
                <w:rFonts w:hint="eastAsia" w:ascii="Times New Roman" w:hAnsi="Times New Roman" w:eastAsia="仿宋" w:cs="Times New Roman"/>
                <w:i w:val="0"/>
                <w:iCs w:val="0"/>
                <w:color w:val="000000"/>
                <w:kern w:val="0"/>
                <w:sz w:val="24"/>
                <w:szCs w:val="24"/>
                <w:u w:val="none"/>
                <w:lang w:val="en-US" w:eastAsia="zh-CN" w:bidi="ar"/>
              </w:rPr>
              <w:t>15</w:t>
            </w:r>
            <w:r>
              <w:rPr>
                <w:rFonts w:hint="eastAsia" w:ascii="Times New Roman" w:hAnsi="Times New Roman" w:cs="Times New Roman"/>
                <w:i w:val="0"/>
                <w:iCs w:val="0"/>
                <w:color w:val="000000"/>
                <w:kern w:val="0"/>
                <w:sz w:val="24"/>
                <w:szCs w:val="24"/>
                <w:u w:val="none"/>
                <w:lang w:val="en-US" w:eastAsia="zh-CN" w:bidi="ar"/>
              </w:rPr>
              <w:t>.</w:t>
            </w:r>
            <w:r>
              <w:rPr>
                <w:rFonts w:hint="eastAsia" w:ascii="Times New Roman" w:hAnsi="Times New Roman" w:eastAsia="仿宋" w:cs="Times New Roman"/>
                <w:i w:val="0"/>
                <w:iCs w:val="0"/>
                <w:color w:val="000000"/>
                <w:kern w:val="0"/>
                <w:sz w:val="24"/>
                <w:szCs w:val="24"/>
                <w:u w:val="none"/>
                <w:lang w:val="en-US" w:eastAsia="zh-CN" w:bidi="ar"/>
              </w:rPr>
              <w:t>9357</w:t>
            </w:r>
          </w:p>
        </w:tc>
        <w:tc>
          <w:tcPr>
            <w:tcW w:w="20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BEC285">
            <w:pPr>
              <w:widowControl/>
              <w:ind w:firstLine="0" w:firstLineChars="0"/>
              <w:jc w:val="center"/>
              <w:textAlignment w:val="center"/>
              <w:rPr>
                <w:rFonts w:cs="Times New Roman"/>
                <w:color w:val="000000"/>
                <w:kern w:val="0"/>
                <w:sz w:val="24"/>
                <w:szCs w:val="24"/>
                <w:lang w:bidi="ar"/>
              </w:rPr>
            </w:pPr>
            <w:r>
              <w:rPr>
                <w:rFonts w:cs="Times New Roman"/>
                <w:color w:val="000000"/>
                <w:kern w:val="0"/>
                <w:sz w:val="24"/>
                <w:szCs w:val="24"/>
                <w:lang w:bidi="ar"/>
              </w:rPr>
              <w:t>389.3</w:t>
            </w:r>
          </w:p>
        </w:tc>
        <w:tc>
          <w:tcPr>
            <w:tcW w:w="10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414BE6">
            <w:pPr>
              <w:widowControl/>
              <w:ind w:firstLine="0" w:firstLineChars="0"/>
              <w:jc w:val="center"/>
              <w:textAlignment w:val="center"/>
              <w:rPr>
                <w:rFonts w:cs="Times New Roman"/>
                <w:color w:val="000000"/>
                <w:kern w:val="0"/>
                <w:sz w:val="24"/>
                <w:szCs w:val="24"/>
                <w:lang w:bidi="ar"/>
              </w:rPr>
            </w:pPr>
            <w:r>
              <w:rPr>
                <w:rFonts w:cs="Times New Roman"/>
                <w:color w:val="000000"/>
                <w:kern w:val="0"/>
                <w:sz w:val="24"/>
                <w:szCs w:val="24"/>
                <w:lang w:bidi="ar"/>
              </w:rPr>
              <w:t>15.3</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B93176">
            <w:pPr>
              <w:widowControl/>
              <w:ind w:firstLine="0" w:firstLineChars="0"/>
              <w:jc w:val="center"/>
              <w:textAlignment w:val="center"/>
              <w:rPr>
                <w:rFonts w:cs="Times New Roman"/>
                <w:color w:val="000000"/>
                <w:kern w:val="0"/>
                <w:sz w:val="24"/>
                <w:szCs w:val="24"/>
                <w:lang w:bidi="ar"/>
              </w:rPr>
            </w:pPr>
            <w:r>
              <w:rPr>
                <w:rFonts w:cs="Times New Roman"/>
                <w:color w:val="000000"/>
                <w:kern w:val="0"/>
                <w:sz w:val="24"/>
                <w:szCs w:val="24"/>
                <w:lang w:bidi="ar"/>
              </w:rPr>
              <w:t>99%</w:t>
            </w:r>
          </w:p>
        </w:tc>
        <w:tc>
          <w:tcPr>
            <w:tcW w:w="23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010D18">
            <w:pPr>
              <w:widowControl/>
              <w:ind w:firstLine="0" w:firstLineChars="0"/>
              <w:jc w:val="center"/>
              <w:textAlignment w:val="center"/>
              <w:rPr>
                <w:rFonts w:hint="default" w:eastAsia="仿宋" w:cs="Times New Roman"/>
                <w:color w:val="000000"/>
                <w:kern w:val="0"/>
                <w:sz w:val="24"/>
                <w:szCs w:val="24"/>
                <w:lang w:val="en-US" w:eastAsia="zh-CN" w:bidi="ar"/>
              </w:rPr>
            </w:pPr>
            <w:r>
              <w:rPr>
                <w:rFonts w:hint="eastAsia" w:cs="Times New Roman"/>
                <w:color w:val="000000"/>
                <w:kern w:val="0"/>
                <w:sz w:val="24"/>
                <w:szCs w:val="24"/>
                <w:lang w:val="en-US" w:eastAsia="zh-CN" w:bidi="ar"/>
              </w:rPr>
              <w:t>344.55</w:t>
            </w:r>
          </w:p>
        </w:tc>
      </w:tr>
      <w:tr w14:paraId="00F0C50A">
        <w:tblPrEx>
          <w:tblCellMar>
            <w:top w:w="0" w:type="dxa"/>
            <w:left w:w="0" w:type="dxa"/>
            <w:bottom w:w="0" w:type="dxa"/>
            <w:right w:w="0" w:type="dxa"/>
          </w:tblCellMar>
        </w:tblPrEx>
        <w:trPr>
          <w:trHeight w:val="567" w:hRule="atLeast"/>
        </w:trPr>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11EC32">
            <w:pPr>
              <w:widowControl/>
              <w:ind w:firstLine="0" w:firstLineChars="0"/>
              <w:jc w:val="center"/>
              <w:textAlignment w:val="center"/>
              <w:rPr>
                <w:rFonts w:cs="Times New Roman"/>
                <w:color w:val="000000"/>
                <w:kern w:val="0"/>
                <w:sz w:val="24"/>
                <w:szCs w:val="24"/>
                <w:lang w:bidi="ar"/>
              </w:rPr>
            </w:pPr>
            <w:r>
              <w:rPr>
                <w:rFonts w:hint="eastAsia" w:cs="Times New Roman"/>
                <w:color w:val="000000"/>
                <w:kern w:val="0"/>
                <w:sz w:val="24"/>
                <w:szCs w:val="24"/>
                <w:lang w:bidi="ar"/>
              </w:rPr>
              <w:t>2</w:t>
            </w:r>
          </w:p>
        </w:tc>
        <w:tc>
          <w:tcPr>
            <w:tcW w:w="1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223B3A">
            <w:pPr>
              <w:widowControl/>
              <w:ind w:firstLine="0" w:firstLineChars="0"/>
              <w:jc w:val="center"/>
              <w:textAlignment w:val="center"/>
              <w:rPr>
                <w:rFonts w:cs="Times New Roman"/>
                <w:color w:val="000000"/>
                <w:kern w:val="0"/>
                <w:sz w:val="24"/>
                <w:szCs w:val="24"/>
                <w:lang w:bidi="ar"/>
              </w:rPr>
            </w:pPr>
            <w:r>
              <w:rPr>
                <w:rFonts w:hint="eastAsia" w:cs="Times New Roman"/>
                <w:color w:val="000000"/>
                <w:kern w:val="0"/>
                <w:sz w:val="24"/>
                <w:szCs w:val="24"/>
                <w:lang w:bidi="ar"/>
              </w:rPr>
              <w:t>柴油/吨</w:t>
            </w:r>
          </w:p>
        </w:tc>
        <w:tc>
          <w:tcPr>
            <w:tcW w:w="13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189E99">
            <w:pPr>
              <w:widowControl/>
              <w:ind w:firstLine="0" w:firstLineChars="0"/>
              <w:jc w:val="center"/>
              <w:textAlignment w:val="center"/>
              <w:rPr>
                <w:rFonts w:hint="default" w:eastAsia="仿宋" w:cs="Times New Roman"/>
                <w:color w:val="000000"/>
                <w:kern w:val="0"/>
                <w:sz w:val="24"/>
                <w:szCs w:val="24"/>
                <w:lang w:val="en-US" w:eastAsia="zh-CN" w:bidi="ar"/>
              </w:rPr>
            </w:pPr>
            <w:r>
              <w:rPr>
                <w:rFonts w:hint="eastAsia" w:cs="Times New Roman"/>
                <w:color w:val="000000"/>
                <w:kern w:val="0"/>
                <w:sz w:val="24"/>
                <w:szCs w:val="24"/>
                <w:lang w:val="en-US" w:eastAsia="zh-CN" w:bidi="ar"/>
              </w:rPr>
              <w:t>12.51</w:t>
            </w:r>
          </w:p>
        </w:tc>
        <w:tc>
          <w:tcPr>
            <w:tcW w:w="20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4B4DD8">
            <w:pPr>
              <w:widowControl/>
              <w:ind w:firstLine="0" w:firstLineChars="0"/>
              <w:jc w:val="center"/>
              <w:textAlignment w:val="center"/>
              <w:rPr>
                <w:rFonts w:hint="default" w:eastAsia="仿宋" w:cs="Times New Roman"/>
                <w:color w:val="000000"/>
                <w:kern w:val="0"/>
                <w:sz w:val="24"/>
                <w:szCs w:val="24"/>
                <w:lang w:val="en-US" w:eastAsia="zh-CN" w:bidi="ar"/>
              </w:rPr>
            </w:pPr>
            <w:r>
              <w:rPr>
                <w:rFonts w:hint="eastAsia" w:cs="Times New Roman"/>
                <w:color w:val="000000"/>
                <w:kern w:val="0"/>
                <w:sz w:val="24"/>
                <w:szCs w:val="24"/>
                <w:lang w:bidi="ar"/>
              </w:rPr>
              <w:t>4</w:t>
            </w:r>
            <w:r>
              <w:rPr>
                <w:rFonts w:hint="eastAsia" w:cs="Times New Roman"/>
                <w:color w:val="000000"/>
                <w:kern w:val="0"/>
                <w:sz w:val="24"/>
                <w:szCs w:val="24"/>
                <w:lang w:val="en-US" w:eastAsia="zh-CN" w:bidi="ar"/>
              </w:rPr>
              <w:t>2.7</w:t>
            </w:r>
          </w:p>
        </w:tc>
        <w:tc>
          <w:tcPr>
            <w:tcW w:w="10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F1C557">
            <w:pPr>
              <w:widowControl/>
              <w:ind w:firstLine="0" w:firstLineChars="0"/>
              <w:jc w:val="center"/>
              <w:textAlignment w:val="center"/>
              <w:rPr>
                <w:rFonts w:cs="Times New Roman"/>
                <w:color w:val="000000"/>
                <w:kern w:val="0"/>
                <w:sz w:val="24"/>
                <w:szCs w:val="24"/>
                <w:lang w:bidi="ar"/>
              </w:rPr>
            </w:pPr>
            <w:r>
              <w:rPr>
                <w:rFonts w:hint="eastAsia" w:cs="Times New Roman"/>
                <w:color w:val="000000"/>
                <w:kern w:val="0"/>
                <w:sz w:val="24"/>
                <w:szCs w:val="24"/>
                <w:lang w:bidi="ar"/>
              </w:rPr>
              <w:t>2</w:t>
            </w:r>
            <w:r>
              <w:rPr>
                <w:rFonts w:cs="Times New Roman"/>
                <w:color w:val="000000"/>
                <w:kern w:val="0"/>
                <w:sz w:val="24"/>
                <w:szCs w:val="24"/>
                <w:lang w:bidi="ar"/>
              </w:rPr>
              <w:t>0.20</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74D76B">
            <w:pPr>
              <w:widowControl/>
              <w:ind w:firstLine="0" w:firstLineChars="0"/>
              <w:jc w:val="center"/>
              <w:textAlignment w:val="center"/>
              <w:rPr>
                <w:rFonts w:cs="Times New Roman"/>
                <w:color w:val="000000"/>
                <w:kern w:val="0"/>
                <w:sz w:val="24"/>
                <w:szCs w:val="24"/>
                <w:lang w:bidi="ar"/>
              </w:rPr>
            </w:pPr>
            <w:r>
              <w:rPr>
                <w:rFonts w:cs="Times New Roman"/>
                <w:color w:val="000000"/>
                <w:kern w:val="0"/>
                <w:sz w:val="24"/>
                <w:szCs w:val="24"/>
                <w:lang w:bidi="ar"/>
              </w:rPr>
              <w:t>98</w:t>
            </w:r>
            <w:r>
              <w:rPr>
                <w:rFonts w:hint="eastAsia" w:cs="Times New Roman"/>
                <w:color w:val="000000"/>
                <w:kern w:val="0"/>
                <w:sz w:val="24"/>
                <w:szCs w:val="24"/>
                <w:lang w:bidi="ar"/>
              </w:rPr>
              <w:t>%</w:t>
            </w:r>
          </w:p>
        </w:tc>
        <w:tc>
          <w:tcPr>
            <w:tcW w:w="23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6230D1">
            <w:pPr>
              <w:widowControl/>
              <w:ind w:firstLine="0" w:firstLineChars="0"/>
              <w:jc w:val="center"/>
              <w:textAlignment w:val="center"/>
              <w:rPr>
                <w:rFonts w:hint="default" w:eastAsia="仿宋" w:cs="Times New Roman"/>
                <w:color w:val="000000"/>
                <w:kern w:val="0"/>
                <w:sz w:val="24"/>
                <w:szCs w:val="24"/>
                <w:lang w:val="en-US" w:eastAsia="zh-CN" w:bidi="ar"/>
              </w:rPr>
            </w:pPr>
            <w:r>
              <w:rPr>
                <w:rFonts w:hint="eastAsia" w:cs="Times New Roman"/>
                <w:color w:val="000000"/>
                <w:kern w:val="0"/>
                <w:sz w:val="24"/>
                <w:szCs w:val="24"/>
                <w:lang w:val="en-US" w:eastAsia="zh-CN" w:bidi="ar"/>
              </w:rPr>
              <w:t>38.77</w:t>
            </w:r>
          </w:p>
        </w:tc>
      </w:tr>
      <w:tr w14:paraId="667CBB5A">
        <w:tblPrEx>
          <w:tblCellMar>
            <w:top w:w="0" w:type="dxa"/>
            <w:left w:w="0" w:type="dxa"/>
            <w:bottom w:w="0" w:type="dxa"/>
            <w:right w:w="0" w:type="dxa"/>
          </w:tblCellMar>
        </w:tblPrEx>
        <w:trPr>
          <w:trHeight w:val="567" w:hRule="atLeast"/>
        </w:trPr>
        <w:tc>
          <w:tcPr>
            <w:tcW w:w="6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6B2648">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3</w:t>
            </w:r>
          </w:p>
        </w:tc>
        <w:tc>
          <w:tcPr>
            <w:tcW w:w="1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AC03B9">
            <w:pPr>
              <w:widowControl/>
              <w:ind w:firstLine="0" w:firstLineChars="0"/>
              <w:jc w:val="center"/>
              <w:textAlignment w:val="center"/>
              <w:rPr>
                <w:rFonts w:cs="Times New Roman"/>
                <w:color w:val="000000"/>
                <w:sz w:val="24"/>
                <w:szCs w:val="24"/>
              </w:rPr>
            </w:pPr>
            <w:r>
              <w:rPr>
                <w:rFonts w:cs="Times New Roman"/>
                <w:color w:val="000000"/>
                <w:kern w:val="0"/>
                <w:sz w:val="24"/>
                <w:szCs w:val="24"/>
                <w:lang w:bidi="ar"/>
              </w:rPr>
              <w:t>外购电力/</w:t>
            </w:r>
            <w:r>
              <w:rPr>
                <w:rFonts w:hint="eastAsia" w:cs="Times New Roman"/>
                <w:color w:val="000000"/>
                <w:kern w:val="0"/>
                <w:sz w:val="24"/>
                <w:szCs w:val="24"/>
                <w:lang w:bidi="ar"/>
              </w:rPr>
              <w:t>MW</w:t>
            </w:r>
            <w:r>
              <w:rPr>
                <w:rFonts w:cs="Times New Roman"/>
                <w:color w:val="000000"/>
                <w:kern w:val="0"/>
                <w:sz w:val="24"/>
                <w:szCs w:val="24"/>
                <w:lang w:bidi="ar"/>
              </w:rPr>
              <w:t>h</w:t>
            </w:r>
          </w:p>
        </w:tc>
        <w:tc>
          <w:tcPr>
            <w:tcW w:w="13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80117A">
            <w:pPr>
              <w:widowControl/>
              <w:ind w:firstLine="0" w:firstLineChars="0"/>
              <w:jc w:val="center"/>
              <w:textAlignment w:val="center"/>
              <w:rPr>
                <w:rFonts w:hint="default" w:eastAsia="仿宋" w:cs="Times New Roman"/>
                <w:color w:val="000000"/>
                <w:kern w:val="0"/>
                <w:sz w:val="24"/>
                <w:szCs w:val="24"/>
                <w:lang w:val="en-US" w:eastAsia="zh-CN" w:bidi="ar"/>
              </w:rPr>
            </w:pPr>
            <w:r>
              <w:rPr>
                <w:rFonts w:hint="eastAsia" w:cs="Times New Roman"/>
                <w:color w:val="000000"/>
                <w:kern w:val="0"/>
                <w:sz w:val="24"/>
                <w:szCs w:val="24"/>
                <w:lang w:val="en-US" w:eastAsia="zh-CN" w:bidi="ar"/>
              </w:rPr>
              <w:t>888.9</w:t>
            </w:r>
          </w:p>
        </w:tc>
        <w:tc>
          <w:tcPr>
            <w:tcW w:w="20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AB165D">
            <w:pPr>
              <w:widowControl/>
              <w:ind w:firstLine="0" w:firstLineChars="0"/>
              <w:jc w:val="center"/>
              <w:textAlignment w:val="center"/>
              <w:rPr>
                <w:rFonts w:cs="Times New Roman"/>
                <w:color w:val="000000"/>
                <w:kern w:val="0"/>
                <w:sz w:val="24"/>
                <w:szCs w:val="24"/>
                <w:lang w:bidi="ar"/>
              </w:rPr>
            </w:pPr>
            <w:r>
              <w:rPr>
                <w:rFonts w:cs="Times New Roman"/>
                <w:color w:val="000000"/>
                <w:kern w:val="0"/>
                <w:sz w:val="24"/>
                <w:szCs w:val="24"/>
                <w:lang w:bidi="ar"/>
              </w:rPr>
              <w:t>0.7035</w:t>
            </w:r>
          </w:p>
        </w:tc>
        <w:tc>
          <w:tcPr>
            <w:tcW w:w="10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6BDC66">
            <w:pPr>
              <w:widowControl/>
              <w:ind w:firstLine="0" w:firstLineChars="0"/>
              <w:jc w:val="center"/>
              <w:textAlignment w:val="center"/>
              <w:rPr>
                <w:rFonts w:cs="Times New Roman"/>
                <w:color w:val="000000"/>
                <w:kern w:val="0"/>
                <w:sz w:val="24"/>
                <w:szCs w:val="24"/>
                <w:lang w:bidi="ar"/>
              </w:rPr>
            </w:pPr>
            <w:r>
              <w:rPr>
                <w:rFonts w:cs="Times New Roman"/>
                <w:color w:val="000000"/>
                <w:kern w:val="0"/>
                <w:sz w:val="24"/>
                <w:szCs w:val="24"/>
                <w:lang w:bidi="ar"/>
              </w:rPr>
              <w:t>/</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C31348">
            <w:pPr>
              <w:widowControl/>
              <w:ind w:firstLine="0" w:firstLineChars="0"/>
              <w:jc w:val="center"/>
              <w:textAlignment w:val="center"/>
              <w:rPr>
                <w:rFonts w:cs="Times New Roman"/>
                <w:color w:val="000000"/>
                <w:kern w:val="0"/>
                <w:sz w:val="24"/>
                <w:szCs w:val="24"/>
                <w:lang w:bidi="ar"/>
              </w:rPr>
            </w:pPr>
            <w:r>
              <w:rPr>
                <w:rFonts w:cs="Times New Roman"/>
                <w:color w:val="000000"/>
                <w:kern w:val="0"/>
                <w:sz w:val="24"/>
                <w:szCs w:val="24"/>
                <w:lang w:bidi="ar"/>
              </w:rPr>
              <w:t>/</w:t>
            </w:r>
          </w:p>
        </w:tc>
        <w:tc>
          <w:tcPr>
            <w:tcW w:w="23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DE58FF">
            <w:pPr>
              <w:widowControl/>
              <w:ind w:firstLine="0" w:firstLineChars="0"/>
              <w:jc w:val="center"/>
              <w:textAlignment w:val="center"/>
              <w:rPr>
                <w:rFonts w:hint="default" w:eastAsia="仿宋" w:cs="Times New Roman"/>
                <w:color w:val="000000"/>
                <w:kern w:val="0"/>
                <w:sz w:val="24"/>
                <w:szCs w:val="24"/>
                <w:lang w:val="en-US" w:eastAsia="zh-CN" w:bidi="ar"/>
              </w:rPr>
            </w:pPr>
            <w:r>
              <w:rPr>
                <w:rFonts w:hint="eastAsia" w:cs="Times New Roman"/>
                <w:color w:val="000000"/>
                <w:kern w:val="0"/>
                <w:sz w:val="24"/>
                <w:szCs w:val="24"/>
                <w:lang w:val="en-US" w:eastAsia="zh-CN" w:bidi="ar"/>
              </w:rPr>
              <w:t>625.34</w:t>
            </w:r>
          </w:p>
        </w:tc>
      </w:tr>
      <w:tr w14:paraId="7FE58163">
        <w:tblPrEx>
          <w:tblCellMar>
            <w:top w:w="0" w:type="dxa"/>
            <w:left w:w="0" w:type="dxa"/>
            <w:bottom w:w="0" w:type="dxa"/>
            <w:right w:w="0" w:type="dxa"/>
          </w:tblCellMar>
        </w:tblPrEx>
        <w:trPr>
          <w:trHeight w:val="567" w:hRule="atLeast"/>
        </w:trPr>
        <w:tc>
          <w:tcPr>
            <w:tcW w:w="7452"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8F6DB2">
            <w:pPr>
              <w:ind w:firstLine="0" w:firstLineChars="0"/>
              <w:jc w:val="center"/>
              <w:rPr>
                <w:rFonts w:cs="Times New Roman"/>
                <w:color w:val="000000"/>
                <w:kern w:val="0"/>
                <w:sz w:val="24"/>
                <w:szCs w:val="24"/>
                <w:lang w:bidi="ar"/>
              </w:rPr>
            </w:pPr>
            <w:r>
              <w:rPr>
                <w:rFonts w:cs="Times New Roman"/>
                <w:color w:val="000000"/>
                <w:kern w:val="0"/>
                <w:sz w:val="24"/>
                <w:szCs w:val="24"/>
                <w:lang w:bidi="ar"/>
              </w:rPr>
              <w:t>合计（t</w:t>
            </w:r>
            <w:r>
              <w:rPr>
                <w:rFonts w:hint="eastAsia" w:cs="Times New Roman"/>
                <w:color w:val="000000"/>
                <w:kern w:val="0"/>
                <w:sz w:val="24"/>
                <w:szCs w:val="24"/>
                <w:lang w:bidi="ar"/>
              </w:rPr>
              <w:t xml:space="preserve"> CO</w:t>
            </w:r>
            <w:r>
              <w:rPr>
                <w:rFonts w:hint="eastAsia" w:cs="Times New Roman"/>
                <w:color w:val="000000"/>
                <w:kern w:val="0"/>
                <w:sz w:val="24"/>
                <w:szCs w:val="24"/>
                <w:vertAlign w:val="subscript"/>
                <w:lang w:bidi="ar"/>
              </w:rPr>
              <w:t>2</w:t>
            </w:r>
            <w:r>
              <w:rPr>
                <w:rFonts w:hint="eastAsia" w:cs="Times New Roman"/>
                <w:color w:val="000000"/>
                <w:kern w:val="0"/>
                <w:sz w:val="24"/>
                <w:szCs w:val="24"/>
                <w:lang w:bidi="ar"/>
              </w:rPr>
              <w:t>）</w:t>
            </w:r>
          </w:p>
        </w:tc>
        <w:tc>
          <w:tcPr>
            <w:tcW w:w="23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82B2B2">
            <w:pPr>
              <w:widowControl/>
              <w:ind w:firstLine="0" w:firstLineChars="0"/>
              <w:jc w:val="center"/>
              <w:textAlignment w:val="center"/>
              <w:rPr>
                <w:rFonts w:hint="default" w:eastAsia="仿宋" w:cs="Times New Roman"/>
                <w:color w:val="000000"/>
                <w:sz w:val="24"/>
                <w:szCs w:val="24"/>
                <w:lang w:val="en-US" w:eastAsia="zh-CN"/>
              </w:rPr>
            </w:pPr>
            <w:r>
              <w:rPr>
                <w:rFonts w:hint="eastAsia" w:cs="Times New Roman"/>
                <w:color w:val="000000"/>
                <w:sz w:val="24"/>
                <w:szCs w:val="24"/>
                <w:lang w:val="en-US" w:eastAsia="zh-CN"/>
              </w:rPr>
              <w:t>1008.66</w:t>
            </w:r>
          </w:p>
        </w:tc>
      </w:tr>
    </w:tbl>
    <w:p w14:paraId="4365C5E9">
      <w:pPr>
        <w:ind w:firstLine="560"/>
      </w:pPr>
      <w:r>
        <w:rPr>
          <w:rFonts w:hint="eastAsia"/>
          <w:bCs/>
        </w:rPr>
        <w:t>排放量汇总情况见</w:t>
      </w:r>
      <w:r>
        <w:rPr>
          <w:rFonts w:hint="eastAsia"/>
        </w:rPr>
        <w:t>下表3-</w:t>
      </w:r>
      <w:r>
        <w:t>11</w:t>
      </w:r>
      <w:r>
        <w:rPr>
          <w:rFonts w:hint="eastAsia"/>
          <w:b/>
        </w:rPr>
        <w:t>：</w:t>
      </w:r>
    </w:p>
    <w:bookmarkEnd w:id="53"/>
    <w:p w14:paraId="4F34AAE8">
      <w:pPr>
        <w:spacing w:before="190" w:beforeLines="50" w:line="480" w:lineRule="exact"/>
        <w:ind w:firstLine="482"/>
        <w:jc w:val="center"/>
        <w:rPr>
          <w:rFonts w:cs="Times New Roman"/>
          <w:b/>
          <w:sz w:val="24"/>
          <w:szCs w:val="24"/>
        </w:rPr>
      </w:pPr>
      <w:r>
        <w:rPr>
          <w:rFonts w:cs="Times New Roman"/>
          <w:b/>
          <w:sz w:val="24"/>
          <w:szCs w:val="24"/>
        </w:rPr>
        <w:t>表3-11</w:t>
      </w:r>
      <w:r>
        <w:rPr>
          <w:rFonts w:hint="eastAsia" w:cs="Times New Roman"/>
          <w:b/>
          <w:sz w:val="24"/>
          <w:szCs w:val="24"/>
        </w:rPr>
        <w:t>核查</w:t>
      </w:r>
      <w:r>
        <w:rPr>
          <w:rFonts w:cs="Times New Roman"/>
          <w:b/>
          <w:sz w:val="24"/>
          <w:szCs w:val="24"/>
        </w:rPr>
        <w:t>确认的总排放量（tCO</w:t>
      </w:r>
      <w:r>
        <w:rPr>
          <w:rFonts w:cs="Times New Roman"/>
          <w:b/>
          <w:sz w:val="24"/>
          <w:szCs w:val="24"/>
          <w:vertAlign w:val="subscript"/>
        </w:rPr>
        <w:t>2</w:t>
      </w:r>
      <w:r>
        <w:rPr>
          <w:rFonts w:cs="Times New Roman"/>
          <w:b/>
          <w:sz w:val="24"/>
          <w:szCs w:val="24"/>
        </w:rPr>
        <w:t>）</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2"/>
        <w:gridCol w:w="2556"/>
      </w:tblGrid>
      <w:tr w14:paraId="71D2D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3716" w:type="pct"/>
            <w:shd w:val="clear" w:color="auto" w:fill="F1F1F1"/>
            <w:vAlign w:val="center"/>
          </w:tcPr>
          <w:p w14:paraId="3BBB449D">
            <w:pPr>
              <w:keepNext w:val="0"/>
              <w:keepLines w:val="0"/>
              <w:pageBreakBefore w:val="0"/>
              <w:kinsoku/>
              <w:wordWrap/>
              <w:overflowPunct/>
              <w:topLinePunct w:val="0"/>
              <w:autoSpaceDE/>
              <w:autoSpaceDN/>
              <w:bidi w:val="0"/>
              <w:adjustRightInd/>
              <w:snapToGrid/>
              <w:spacing w:line="240" w:lineRule="auto"/>
              <w:ind w:firstLine="0" w:firstLineChars="0"/>
              <w:jc w:val="center"/>
              <w:rPr>
                <w:rFonts w:cs="宋体"/>
                <w:bCs/>
                <w:sz w:val="24"/>
                <w:szCs w:val="24"/>
              </w:rPr>
            </w:pPr>
            <w:r>
              <w:rPr>
                <w:rFonts w:hint="eastAsia" w:cs="宋体"/>
                <w:bCs/>
                <w:sz w:val="24"/>
                <w:szCs w:val="24"/>
              </w:rPr>
              <w:t>年度</w:t>
            </w:r>
          </w:p>
        </w:tc>
        <w:tc>
          <w:tcPr>
            <w:tcW w:w="1283" w:type="pct"/>
            <w:shd w:val="clear" w:color="auto" w:fill="F1F1F1"/>
            <w:vAlign w:val="center"/>
          </w:tcPr>
          <w:p w14:paraId="331FFBF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eastAsia="宋体" w:cs="宋体"/>
                <w:bCs/>
                <w:sz w:val="24"/>
                <w:szCs w:val="24"/>
                <w:lang w:val="en-US" w:eastAsia="zh-CN"/>
              </w:rPr>
            </w:pPr>
            <w:r>
              <w:rPr>
                <w:rFonts w:hint="eastAsia" w:eastAsia="宋体" w:cs="Times New Roman"/>
                <w:bCs/>
                <w:color w:val="000000"/>
                <w:kern w:val="0"/>
                <w:sz w:val="24"/>
                <w:szCs w:val="24"/>
                <w:lang w:bidi="ar"/>
              </w:rPr>
              <w:t>20</w:t>
            </w:r>
            <w:r>
              <w:rPr>
                <w:rFonts w:hint="eastAsia" w:eastAsia="宋体" w:cs="Times New Roman"/>
                <w:bCs/>
                <w:color w:val="000000"/>
                <w:kern w:val="0"/>
                <w:sz w:val="24"/>
                <w:szCs w:val="24"/>
                <w:lang w:val="en-US" w:eastAsia="zh-CN" w:bidi="ar"/>
              </w:rPr>
              <w:t>23</w:t>
            </w:r>
          </w:p>
        </w:tc>
      </w:tr>
      <w:tr w14:paraId="6837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16" w:type="pct"/>
            <w:vAlign w:val="center"/>
          </w:tcPr>
          <w:p w14:paraId="0927EAF2">
            <w:pPr>
              <w:keepNext w:val="0"/>
              <w:keepLines w:val="0"/>
              <w:pageBreakBefore w:val="0"/>
              <w:kinsoku/>
              <w:wordWrap/>
              <w:overflowPunct/>
              <w:topLinePunct w:val="0"/>
              <w:autoSpaceDE/>
              <w:autoSpaceDN/>
              <w:bidi w:val="0"/>
              <w:adjustRightInd/>
              <w:snapToGrid/>
              <w:spacing w:line="240" w:lineRule="auto"/>
              <w:ind w:firstLine="0" w:firstLineChars="0"/>
              <w:jc w:val="center"/>
              <w:rPr>
                <w:rFonts w:cs="宋体"/>
                <w:bCs/>
                <w:sz w:val="24"/>
                <w:szCs w:val="24"/>
              </w:rPr>
            </w:pPr>
            <w:r>
              <w:rPr>
                <w:rFonts w:hint="eastAsia" w:cs="宋体"/>
                <w:bCs/>
                <w:sz w:val="24"/>
                <w:szCs w:val="24"/>
              </w:rPr>
              <w:t>总排放量(</w:t>
            </w:r>
            <w:r>
              <w:rPr>
                <w:rFonts w:cs="Times New Roman"/>
                <w:bCs/>
                <w:iCs/>
              </w:rPr>
              <w:t>tCO</w:t>
            </w:r>
            <w:r>
              <w:rPr>
                <w:rFonts w:cs="Times New Roman"/>
                <w:bCs/>
                <w:iCs/>
                <w:vertAlign w:val="subscript"/>
              </w:rPr>
              <w:t>2</w:t>
            </w:r>
            <w:r>
              <w:rPr>
                <w:rFonts w:hint="eastAsia" w:cs="宋体"/>
                <w:bCs/>
                <w:sz w:val="24"/>
                <w:szCs w:val="24"/>
              </w:rPr>
              <w:t>)</w:t>
            </w:r>
          </w:p>
        </w:tc>
        <w:tc>
          <w:tcPr>
            <w:tcW w:w="1283" w:type="pct"/>
            <w:vAlign w:val="center"/>
          </w:tcPr>
          <w:p w14:paraId="5E403A2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eastAsia="宋体" w:cs="Times New Roman"/>
                <w:bCs/>
                <w:color w:val="000000"/>
                <w:sz w:val="24"/>
                <w:szCs w:val="24"/>
              </w:rPr>
            </w:pPr>
            <w:r>
              <w:rPr>
                <w:rFonts w:hint="eastAsia" w:cs="Times New Roman"/>
                <w:color w:val="000000"/>
                <w:sz w:val="24"/>
                <w:szCs w:val="24"/>
                <w:lang w:val="en-US" w:eastAsia="zh-CN"/>
              </w:rPr>
              <w:t>1008.66</w:t>
            </w:r>
          </w:p>
        </w:tc>
      </w:tr>
      <w:tr w14:paraId="13932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16" w:type="pct"/>
            <w:vAlign w:val="center"/>
          </w:tcPr>
          <w:p w14:paraId="63AEC803">
            <w:pPr>
              <w:keepNext w:val="0"/>
              <w:keepLines w:val="0"/>
              <w:pageBreakBefore w:val="0"/>
              <w:kinsoku/>
              <w:wordWrap/>
              <w:overflowPunct/>
              <w:topLinePunct w:val="0"/>
              <w:autoSpaceDE/>
              <w:autoSpaceDN/>
              <w:bidi w:val="0"/>
              <w:adjustRightInd/>
              <w:snapToGrid/>
              <w:spacing w:line="240" w:lineRule="auto"/>
              <w:ind w:firstLine="0" w:firstLineChars="0"/>
              <w:jc w:val="center"/>
              <w:rPr>
                <w:rFonts w:cs="宋体"/>
                <w:bCs/>
                <w:sz w:val="24"/>
                <w:szCs w:val="24"/>
              </w:rPr>
            </w:pPr>
            <w:r>
              <w:rPr>
                <w:rFonts w:hint="eastAsia" w:cs="宋体"/>
                <w:bCs/>
                <w:sz w:val="24"/>
                <w:szCs w:val="24"/>
              </w:rPr>
              <w:t>化石燃料燃烧排放量(tCO</w:t>
            </w:r>
            <w:r>
              <w:rPr>
                <w:rFonts w:hint="eastAsia" w:cs="宋体"/>
                <w:bCs/>
                <w:sz w:val="24"/>
                <w:szCs w:val="24"/>
                <w:vertAlign w:val="subscript"/>
              </w:rPr>
              <w:t>2</w:t>
            </w:r>
            <w:r>
              <w:rPr>
                <w:rFonts w:hint="eastAsia" w:cs="宋体"/>
                <w:bCs/>
                <w:sz w:val="24"/>
                <w:szCs w:val="24"/>
              </w:rPr>
              <w:t>)</w:t>
            </w:r>
          </w:p>
        </w:tc>
        <w:tc>
          <w:tcPr>
            <w:tcW w:w="1283" w:type="pct"/>
            <w:vAlign w:val="center"/>
          </w:tcPr>
          <w:p w14:paraId="2DD2ED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eastAsia="宋体" w:cs="Times New Roman"/>
                <w:bCs/>
                <w:color w:val="000000"/>
                <w:kern w:val="0"/>
                <w:sz w:val="24"/>
                <w:szCs w:val="24"/>
                <w:lang w:val="en-US" w:eastAsia="zh-CN" w:bidi="ar"/>
              </w:rPr>
            </w:pPr>
            <w:r>
              <w:rPr>
                <w:rFonts w:hint="eastAsia" w:eastAsia="宋体" w:cs="Times New Roman"/>
                <w:bCs/>
                <w:color w:val="000000"/>
                <w:kern w:val="0"/>
                <w:sz w:val="24"/>
                <w:szCs w:val="24"/>
                <w:lang w:val="en-US" w:eastAsia="zh-CN" w:bidi="ar"/>
              </w:rPr>
              <w:t>383.32</w:t>
            </w:r>
          </w:p>
        </w:tc>
      </w:tr>
      <w:tr w14:paraId="19D90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16" w:type="pct"/>
            <w:vAlign w:val="center"/>
          </w:tcPr>
          <w:p w14:paraId="4883F272">
            <w:pPr>
              <w:keepNext w:val="0"/>
              <w:keepLines w:val="0"/>
              <w:pageBreakBefore w:val="0"/>
              <w:kinsoku/>
              <w:wordWrap/>
              <w:overflowPunct/>
              <w:topLinePunct w:val="0"/>
              <w:autoSpaceDE/>
              <w:autoSpaceDN/>
              <w:bidi w:val="0"/>
              <w:adjustRightInd/>
              <w:snapToGrid/>
              <w:spacing w:line="240" w:lineRule="auto"/>
              <w:ind w:firstLine="0" w:firstLineChars="0"/>
              <w:jc w:val="center"/>
              <w:rPr>
                <w:rFonts w:cs="宋体"/>
                <w:bCs/>
                <w:sz w:val="24"/>
                <w:szCs w:val="24"/>
              </w:rPr>
            </w:pPr>
            <w:r>
              <w:rPr>
                <w:rFonts w:hint="eastAsia" w:cs="宋体"/>
                <w:bCs/>
                <w:sz w:val="24"/>
                <w:szCs w:val="24"/>
              </w:rPr>
              <w:t>工业生产过程排放量(tCO</w:t>
            </w:r>
            <w:r>
              <w:rPr>
                <w:rFonts w:hint="eastAsia" w:cs="宋体"/>
                <w:bCs/>
                <w:sz w:val="24"/>
                <w:szCs w:val="24"/>
                <w:vertAlign w:val="subscript"/>
              </w:rPr>
              <w:t>2</w:t>
            </w:r>
            <w:r>
              <w:rPr>
                <w:rFonts w:hint="eastAsia" w:cs="宋体"/>
                <w:bCs/>
                <w:sz w:val="24"/>
                <w:szCs w:val="24"/>
              </w:rPr>
              <w:t>)</w:t>
            </w:r>
          </w:p>
        </w:tc>
        <w:tc>
          <w:tcPr>
            <w:tcW w:w="1283" w:type="pct"/>
            <w:vAlign w:val="center"/>
          </w:tcPr>
          <w:p w14:paraId="4967CB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eastAsia="宋体" w:cs="Times New Roman"/>
                <w:bCs/>
                <w:color w:val="000000"/>
                <w:kern w:val="0"/>
                <w:sz w:val="24"/>
                <w:szCs w:val="24"/>
                <w:lang w:bidi="ar"/>
              </w:rPr>
            </w:pPr>
            <w:r>
              <w:rPr>
                <w:rFonts w:eastAsia="宋体" w:cs="Times New Roman"/>
                <w:bCs/>
                <w:color w:val="000000"/>
                <w:kern w:val="0"/>
                <w:sz w:val="24"/>
                <w:szCs w:val="24"/>
                <w:lang w:bidi="ar"/>
              </w:rPr>
              <w:t>0</w:t>
            </w:r>
          </w:p>
        </w:tc>
      </w:tr>
      <w:tr w14:paraId="4EB63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16" w:type="pct"/>
            <w:vAlign w:val="center"/>
          </w:tcPr>
          <w:p w14:paraId="685FA67D">
            <w:pPr>
              <w:keepNext w:val="0"/>
              <w:keepLines w:val="0"/>
              <w:pageBreakBefore w:val="0"/>
              <w:kinsoku/>
              <w:wordWrap/>
              <w:overflowPunct/>
              <w:topLinePunct w:val="0"/>
              <w:autoSpaceDE/>
              <w:autoSpaceDN/>
              <w:bidi w:val="0"/>
              <w:adjustRightInd/>
              <w:snapToGrid/>
              <w:spacing w:line="240" w:lineRule="auto"/>
              <w:ind w:firstLine="0" w:firstLineChars="0"/>
              <w:jc w:val="center"/>
              <w:rPr>
                <w:rFonts w:cs="宋体"/>
                <w:bCs/>
                <w:sz w:val="24"/>
                <w:szCs w:val="24"/>
              </w:rPr>
            </w:pPr>
            <w:r>
              <w:rPr>
                <w:rFonts w:hint="eastAsia" w:cs="宋体"/>
                <w:bCs/>
                <w:sz w:val="24"/>
                <w:szCs w:val="24"/>
              </w:rPr>
              <w:t>净购入使用电力、热力排放量(tCO</w:t>
            </w:r>
            <w:r>
              <w:rPr>
                <w:rFonts w:hint="eastAsia" w:cs="宋体"/>
                <w:bCs/>
                <w:sz w:val="24"/>
                <w:szCs w:val="24"/>
                <w:vertAlign w:val="subscript"/>
              </w:rPr>
              <w:t>2</w:t>
            </w:r>
            <w:r>
              <w:rPr>
                <w:rFonts w:hint="eastAsia" w:cs="宋体"/>
                <w:bCs/>
                <w:sz w:val="24"/>
                <w:szCs w:val="24"/>
              </w:rPr>
              <w:t>)</w:t>
            </w:r>
          </w:p>
        </w:tc>
        <w:tc>
          <w:tcPr>
            <w:tcW w:w="1283" w:type="pct"/>
            <w:vAlign w:val="center"/>
          </w:tcPr>
          <w:p w14:paraId="3B3B9EC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eastAsia="宋体" w:cs="Times New Roman"/>
                <w:bCs/>
                <w:color w:val="000000"/>
                <w:sz w:val="24"/>
                <w:szCs w:val="24"/>
              </w:rPr>
            </w:pPr>
            <w:r>
              <w:rPr>
                <w:rFonts w:hint="eastAsia" w:cs="Times New Roman"/>
                <w:color w:val="000000"/>
                <w:kern w:val="0"/>
                <w:sz w:val="24"/>
                <w:szCs w:val="24"/>
                <w:lang w:val="en-US" w:eastAsia="zh-CN" w:bidi="ar"/>
              </w:rPr>
              <w:t>625.34</w:t>
            </w:r>
          </w:p>
        </w:tc>
      </w:tr>
    </w:tbl>
    <w:p w14:paraId="3C7EAF9D">
      <w:pPr>
        <w:ind w:firstLine="560"/>
        <w:rPr>
          <w:rFonts w:cs="Times New Roman"/>
          <w:bCs/>
          <w:szCs w:val="28"/>
        </w:rPr>
      </w:pPr>
      <w:r>
        <w:rPr>
          <w:rFonts w:hint="eastAsia" w:cs="Times New Roman"/>
          <w:bCs/>
          <w:szCs w:val="28"/>
        </w:rPr>
        <w:t>根据确认的排放总量及产品产值产量，经核查确认的受核查方排放强度如下表3-1</w:t>
      </w:r>
      <w:r>
        <w:rPr>
          <w:rFonts w:cs="Times New Roman"/>
          <w:bCs/>
          <w:szCs w:val="28"/>
        </w:rPr>
        <w:t>2</w:t>
      </w:r>
      <w:r>
        <w:rPr>
          <w:rFonts w:hint="eastAsia" w:cs="Times New Roman"/>
          <w:bCs/>
          <w:szCs w:val="28"/>
        </w:rPr>
        <w:t>：</w:t>
      </w:r>
    </w:p>
    <w:p w14:paraId="6E9D21F3">
      <w:pPr>
        <w:rPr>
          <w:rFonts w:cs="Times New Roman"/>
          <w:b/>
          <w:sz w:val="24"/>
          <w:szCs w:val="21"/>
        </w:rPr>
      </w:pPr>
      <w:r>
        <w:rPr>
          <w:rFonts w:cs="Times New Roman"/>
          <w:b/>
          <w:sz w:val="24"/>
          <w:szCs w:val="21"/>
        </w:rPr>
        <w:br w:type="page"/>
      </w:r>
    </w:p>
    <w:p w14:paraId="11506F15">
      <w:pPr>
        <w:spacing w:before="190" w:beforeLines="50" w:after="190" w:afterLines="50" w:line="480" w:lineRule="exact"/>
        <w:ind w:firstLine="482"/>
        <w:jc w:val="center"/>
        <w:rPr>
          <w:rFonts w:cs="宋体"/>
          <w:b/>
          <w:bCs/>
          <w:sz w:val="22"/>
        </w:rPr>
      </w:pPr>
      <w:r>
        <w:rPr>
          <w:rFonts w:cs="Times New Roman"/>
          <w:b/>
          <w:sz w:val="24"/>
          <w:szCs w:val="21"/>
        </w:rPr>
        <w:t>表3-</w:t>
      </w:r>
      <w:r>
        <w:rPr>
          <w:rFonts w:hint="eastAsia" w:cs="Times New Roman"/>
          <w:b/>
          <w:sz w:val="24"/>
          <w:szCs w:val="21"/>
        </w:rPr>
        <w:t>1</w:t>
      </w:r>
      <w:r>
        <w:rPr>
          <w:rFonts w:cs="Times New Roman"/>
          <w:b/>
          <w:sz w:val="24"/>
          <w:szCs w:val="21"/>
        </w:rPr>
        <w:t xml:space="preserve">2 </w:t>
      </w:r>
      <w:r>
        <w:rPr>
          <w:rFonts w:hint="eastAsia" w:cs="Times New Roman"/>
          <w:b/>
          <w:sz w:val="24"/>
          <w:szCs w:val="21"/>
        </w:rPr>
        <w:t>核查确认的产品排放强度</w:t>
      </w:r>
    </w:p>
    <w:tbl>
      <w:tblPr>
        <w:tblStyle w:val="12"/>
        <w:tblW w:w="5004" w:type="pct"/>
        <w:jc w:val="center"/>
        <w:tblLayout w:type="autofit"/>
        <w:tblCellMar>
          <w:top w:w="0" w:type="dxa"/>
          <w:left w:w="0" w:type="dxa"/>
          <w:bottom w:w="0" w:type="dxa"/>
          <w:right w:w="0" w:type="dxa"/>
        </w:tblCellMar>
      </w:tblPr>
      <w:tblGrid>
        <w:gridCol w:w="5493"/>
        <w:gridCol w:w="4271"/>
      </w:tblGrid>
      <w:tr w14:paraId="1D2859DF">
        <w:tblPrEx>
          <w:tblCellMar>
            <w:top w:w="0" w:type="dxa"/>
            <w:left w:w="0" w:type="dxa"/>
            <w:bottom w:w="0" w:type="dxa"/>
            <w:right w:w="0" w:type="dxa"/>
          </w:tblCellMar>
        </w:tblPrEx>
        <w:trPr>
          <w:trHeight w:val="567" w:hRule="atLeast"/>
          <w:jc w:val="center"/>
        </w:trPr>
        <w:tc>
          <w:tcPr>
            <w:tcW w:w="2813" w:type="pct"/>
            <w:tcBorders>
              <w:top w:val="single" w:color="000000" w:sz="4" w:space="0"/>
              <w:left w:val="single" w:color="000000" w:sz="4" w:space="0"/>
              <w:bottom w:val="single" w:color="000000" w:sz="4" w:space="0"/>
              <w:right w:val="single" w:color="000000" w:sz="4" w:space="0"/>
            </w:tcBorders>
            <w:shd w:val="clear" w:color="auto" w:fill="E6E6E6"/>
            <w:vAlign w:val="center"/>
          </w:tcPr>
          <w:p w14:paraId="3DE0511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cs="Times New Roman"/>
                <w:sz w:val="24"/>
                <w:szCs w:val="24"/>
              </w:rPr>
            </w:pPr>
            <w:r>
              <w:rPr>
                <w:rFonts w:cs="Times New Roman"/>
                <w:kern w:val="0"/>
                <w:sz w:val="24"/>
                <w:szCs w:val="24"/>
              </w:rPr>
              <w:t>项目</w:t>
            </w:r>
          </w:p>
        </w:tc>
        <w:tc>
          <w:tcPr>
            <w:tcW w:w="2187" w:type="pct"/>
            <w:tcBorders>
              <w:top w:val="single" w:color="000000" w:sz="4" w:space="0"/>
              <w:left w:val="single" w:color="000000" w:sz="4" w:space="0"/>
              <w:bottom w:val="single" w:color="000000" w:sz="4" w:space="0"/>
              <w:right w:val="single" w:color="000000" w:sz="4" w:space="0"/>
            </w:tcBorders>
            <w:shd w:val="clear" w:color="auto" w:fill="E6E6E6"/>
            <w:vAlign w:val="center"/>
          </w:tcPr>
          <w:p w14:paraId="0A8ECE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eastAsia="仿宋" w:cs="Times New Roman"/>
                <w:sz w:val="24"/>
                <w:szCs w:val="24"/>
                <w:lang w:eastAsia="zh-CN"/>
              </w:rPr>
            </w:pPr>
            <w:r>
              <w:rPr>
                <w:rFonts w:cs="Times New Roman"/>
                <w:kern w:val="0"/>
                <w:sz w:val="24"/>
                <w:szCs w:val="24"/>
              </w:rPr>
              <w:t>20</w:t>
            </w:r>
            <w:r>
              <w:rPr>
                <w:rFonts w:hint="eastAsia" w:cs="Times New Roman"/>
                <w:kern w:val="0"/>
                <w:sz w:val="24"/>
                <w:szCs w:val="24"/>
              </w:rPr>
              <w:t>2</w:t>
            </w:r>
            <w:r>
              <w:rPr>
                <w:rFonts w:hint="eastAsia" w:cs="Times New Roman"/>
                <w:kern w:val="0"/>
                <w:sz w:val="24"/>
                <w:szCs w:val="24"/>
                <w:lang w:val="en-US" w:eastAsia="zh-CN"/>
              </w:rPr>
              <w:t>3</w:t>
            </w:r>
          </w:p>
        </w:tc>
      </w:tr>
      <w:tr w14:paraId="47B805AC">
        <w:tblPrEx>
          <w:tblCellMar>
            <w:top w:w="15" w:type="dxa"/>
            <w:left w:w="15" w:type="dxa"/>
            <w:bottom w:w="15" w:type="dxa"/>
            <w:right w:w="15" w:type="dxa"/>
          </w:tblCellMar>
        </w:tblPrEx>
        <w:trPr>
          <w:trHeight w:val="567" w:hRule="atLeast"/>
          <w:jc w:val="center"/>
        </w:trPr>
        <w:tc>
          <w:tcPr>
            <w:tcW w:w="28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0CC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cs="Times New Roman"/>
                <w:kern w:val="0"/>
                <w:sz w:val="24"/>
                <w:szCs w:val="24"/>
              </w:rPr>
            </w:pPr>
            <w:r>
              <w:rPr>
                <w:rFonts w:cs="Times New Roman"/>
                <w:kern w:val="0"/>
                <w:sz w:val="24"/>
                <w:szCs w:val="24"/>
              </w:rPr>
              <w:t>产量（</w:t>
            </w:r>
            <w:r>
              <w:rPr>
                <w:rFonts w:hint="eastAsia" w:cs="Times New Roman"/>
                <w:kern w:val="0"/>
                <w:sz w:val="24"/>
                <w:szCs w:val="24"/>
              </w:rPr>
              <w:t>m</w:t>
            </w:r>
            <w:r>
              <w:rPr>
                <w:rFonts w:ascii="Calibri" w:hAnsi="Calibri" w:cs="Calibri"/>
                <w:kern w:val="0"/>
                <w:sz w:val="24"/>
                <w:szCs w:val="24"/>
              </w:rPr>
              <w:t>³</w:t>
            </w:r>
            <w:r>
              <w:rPr>
                <w:rFonts w:cs="Times New Roman"/>
                <w:kern w:val="0"/>
                <w:sz w:val="24"/>
                <w:szCs w:val="24"/>
              </w:rPr>
              <w:t>）</w:t>
            </w:r>
          </w:p>
        </w:tc>
        <w:tc>
          <w:tcPr>
            <w:tcW w:w="2187" w:type="pct"/>
            <w:tcBorders>
              <w:top w:val="single" w:color="000000" w:sz="4" w:space="0"/>
              <w:left w:val="single" w:color="000000" w:sz="4" w:space="0"/>
              <w:bottom w:val="single" w:color="000000" w:sz="4" w:space="0"/>
              <w:right w:val="single" w:color="000000" w:sz="4" w:space="0"/>
            </w:tcBorders>
            <w:shd w:val="clear" w:color="auto" w:fill="FFFFFF"/>
          </w:tcPr>
          <w:p w14:paraId="38977F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eastAsia="宋体" w:cs="Times New Roman"/>
                <w:color w:val="000000"/>
                <w:sz w:val="24"/>
                <w:szCs w:val="21"/>
              </w:rPr>
            </w:pPr>
            <w:r>
              <w:rPr>
                <w:rFonts w:hint="eastAsia"/>
                <w:sz w:val="24"/>
                <w:szCs w:val="21"/>
              </w:rPr>
              <w:t>37912.439</w:t>
            </w:r>
          </w:p>
        </w:tc>
      </w:tr>
      <w:tr w14:paraId="6AAF1068">
        <w:tblPrEx>
          <w:tblCellMar>
            <w:top w:w="15" w:type="dxa"/>
            <w:left w:w="15" w:type="dxa"/>
            <w:bottom w:w="15" w:type="dxa"/>
            <w:right w:w="15" w:type="dxa"/>
          </w:tblCellMar>
        </w:tblPrEx>
        <w:trPr>
          <w:trHeight w:val="567" w:hRule="atLeast"/>
          <w:jc w:val="center"/>
        </w:trPr>
        <w:tc>
          <w:tcPr>
            <w:tcW w:w="28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E0C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cs="Times New Roman"/>
                <w:kern w:val="0"/>
                <w:sz w:val="24"/>
                <w:szCs w:val="24"/>
              </w:rPr>
            </w:pPr>
            <w:r>
              <w:rPr>
                <w:rFonts w:hint="eastAsia" w:cs="Times New Roman"/>
                <w:kern w:val="0"/>
                <w:sz w:val="24"/>
                <w:szCs w:val="24"/>
              </w:rPr>
              <w:t>产值（万元）</w:t>
            </w:r>
          </w:p>
        </w:tc>
        <w:tc>
          <w:tcPr>
            <w:tcW w:w="2187" w:type="pct"/>
            <w:tcBorders>
              <w:top w:val="single" w:color="000000" w:sz="4" w:space="0"/>
              <w:left w:val="single" w:color="000000" w:sz="4" w:space="0"/>
              <w:bottom w:val="single" w:color="000000" w:sz="4" w:space="0"/>
              <w:right w:val="single" w:color="000000" w:sz="4" w:space="0"/>
            </w:tcBorders>
            <w:shd w:val="clear" w:color="auto" w:fill="FFFFFF"/>
          </w:tcPr>
          <w:p w14:paraId="23165F3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eastAsia="宋体" w:cs="Times New Roman"/>
                <w:color w:val="000000"/>
                <w:sz w:val="24"/>
                <w:szCs w:val="21"/>
              </w:rPr>
            </w:pPr>
            <w:r>
              <w:rPr>
                <w:rFonts w:hint="eastAsia"/>
                <w:sz w:val="24"/>
                <w:szCs w:val="21"/>
              </w:rPr>
              <w:t>10221.84</w:t>
            </w:r>
          </w:p>
        </w:tc>
      </w:tr>
      <w:tr w14:paraId="7407F584">
        <w:tblPrEx>
          <w:tblCellMar>
            <w:top w:w="15" w:type="dxa"/>
            <w:left w:w="15" w:type="dxa"/>
            <w:bottom w:w="15" w:type="dxa"/>
            <w:right w:w="15" w:type="dxa"/>
          </w:tblCellMar>
        </w:tblPrEx>
        <w:trPr>
          <w:trHeight w:val="567" w:hRule="atLeast"/>
          <w:jc w:val="center"/>
        </w:trPr>
        <w:tc>
          <w:tcPr>
            <w:tcW w:w="28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E66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cs="Times New Roman"/>
                <w:kern w:val="0"/>
                <w:sz w:val="24"/>
                <w:szCs w:val="24"/>
              </w:rPr>
            </w:pPr>
            <w:r>
              <w:rPr>
                <w:rFonts w:cs="Times New Roman"/>
                <w:kern w:val="0"/>
                <w:sz w:val="24"/>
                <w:szCs w:val="24"/>
              </w:rPr>
              <w:t>总排放量（</w:t>
            </w:r>
            <w:r>
              <w:rPr>
                <w:rFonts w:cs="Times New Roman"/>
                <w:sz w:val="24"/>
                <w:szCs w:val="24"/>
              </w:rPr>
              <w:t>tCO</w:t>
            </w:r>
            <w:r>
              <w:rPr>
                <w:rFonts w:cs="Times New Roman"/>
                <w:sz w:val="24"/>
                <w:szCs w:val="24"/>
                <w:vertAlign w:val="subscript"/>
              </w:rPr>
              <w:t>2</w:t>
            </w:r>
            <w:r>
              <w:rPr>
                <w:rFonts w:cs="Times New Roman"/>
                <w:kern w:val="0"/>
                <w:sz w:val="24"/>
                <w:szCs w:val="24"/>
              </w:rPr>
              <w:t>）</w:t>
            </w:r>
          </w:p>
        </w:tc>
        <w:tc>
          <w:tcPr>
            <w:tcW w:w="2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C7F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eastAsia="宋体" w:cs="Times New Roman"/>
                <w:color w:val="000000"/>
                <w:sz w:val="24"/>
                <w:szCs w:val="21"/>
              </w:rPr>
            </w:pPr>
            <w:r>
              <w:rPr>
                <w:rFonts w:hint="eastAsia" w:eastAsia="宋体" w:cs="Times New Roman"/>
                <w:color w:val="000000"/>
                <w:sz w:val="24"/>
                <w:szCs w:val="21"/>
              </w:rPr>
              <w:t>1008.66</w:t>
            </w:r>
          </w:p>
        </w:tc>
      </w:tr>
      <w:tr w14:paraId="04083437">
        <w:tblPrEx>
          <w:tblCellMar>
            <w:top w:w="15" w:type="dxa"/>
            <w:left w:w="15" w:type="dxa"/>
            <w:bottom w:w="15" w:type="dxa"/>
            <w:right w:w="15" w:type="dxa"/>
          </w:tblCellMar>
        </w:tblPrEx>
        <w:trPr>
          <w:trHeight w:val="567" w:hRule="atLeast"/>
          <w:jc w:val="center"/>
        </w:trPr>
        <w:tc>
          <w:tcPr>
            <w:tcW w:w="28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98F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cs="Times New Roman"/>
                <w:kern w:val="0"/>
                <w:sz w:val="24"/>
                <w:szCs w:val="24"/>
              </w:rPr>
            </w:pPr>
            <w:r>
              <w:rPr>
                <w:rFonts w:cs="Times New Roman"/>
                <w:kern w:val="0"/>
                <w:sz w:val="24"/>
                <w:szCs w:val="24"/>
              </w:rPr>
              <w:t>排放强度（</w:t>
            </w:r>
            <w:r>
              <w:rPr>
                <w:rFonts w:cs="Times New Roman"/>
                <w:bCs/>
                <w:sz w:val="24"/>
                <w:szCs w:val="24"/>
              </w:rPr>
              <w:t>tCO</w:t>
            </w:r>
            <w:r>
              <w:rPr>
                <w:rFonts w:cs="Times New Roman"/>
                <w:bCs/>
                <w:sz w:val="24"/>
                <w:szCs w:val="24"/>
                <w:vertAlign w:val="subscript"/>
              </w:rPr>
              <w:t>2</w:t>
            </w:r>
            <w:r>
              <w:rPr>
                <w:rFonts w:cs="Times New Roman"/>
                <w:kern w:val="0"/>
                <w:sz w:val="24"/>
                <w:szCs w:val="24"/>
              </w:rPr>
              <w:t>/</w:t>
            </w:r>
            <w:r>
              <w:rPr>
                <w:rFonts w:hint="eastAsia" w:cs="Times New Roman"/>
                <w:kern w:val="0"/>
                <w:sz w:val="24"/>
                <w:szCs w:val="24"/>
              </w:rPr>
              <w:t>m³</w:t>
            </w:r>
            <w:r>
              <w:rPr>
                <w:rFonts w:cs="Times New Roman"/>
                <w:kern w:val="0"/>
                <w:sz w:val="24"/>
                <w:szCs w:val="24"/>
              </w:rPr>
              <w:t>）</w:t>
            </w:r>
          </w:p>
        </w:tc>
        <w:tc>
          <w:tcPr>
            <w:tcW w:w="2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2C5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eastAsia="宋体" w:cs="Times New Roman"/>
                <w:color w:val="000000"/>
                <w:sz w:val="24"/>
                <w:szCs w:val="21"/>
                <w:lang w:val="en-US" w:eastAsia="zh-CN"/>
              </w:rPr>
            </w:pPr>
            <w:r>
              <w:rPr>
                <w:rFonts w:hint="eastAsia" w:eastAsia="宋体" w:cs="Times New Roman"/>
                <w:color w:val="000000"/>
                <w:sz w:val="24"/>
                <w:szCs w:val="21"/>
              </w:rPr>
              <w:t>0</w:t>
            </w:r>
            <w:r>
              <w:rPr>
                <w:rFonts w:eastAsia="宋体" w:cs="Times New Roman"/>
                <w:color w:val="000000"/>
                <w:sz w:val="24"/>
                <w:szCs w:val="21"/>
              </w:rPr>
              <w:t>.</w:t>
            </w:r>
            <w:r>
              <w:rPr>
                <w:rFonts w:hint="eastAsia" w:eastAsia="宋体" w:cs="Times New Roman"/>
                <w:color w:val="000000"/>
                <w:sz w:val="24"/>
                <w:szCs w:val="21"/>
                <w:lang w:val="en-US" w:eastAsia="zh-CN"/>
              </w:rPr>
              <w:t>0266</w:t>
            </w:r>
          </w:p>
        </w:tc>
      </w:tr>
    </w:tbl>
    <w:p w14:paraId="37C1B7A7">
      <w:pPr>
        <w:pStyle w:val="2"/>
        <w:rPr>
          <w:bCs w:val="0"/>
          <w:sz w:val="28"/>
          <w:szCs w:val="28"/>
        </w:rPr>
      </w:pPr>
      <w:bookmarkStart w:id="54" w:name="_Toc32471"/>
      <w:bookmarkStart w:id="55" w:name="_Toc136621335"/>
      <w:bookmarkStart w:id="56" w:name="_Toc28124"/>
      <w:bookmarkStart w:id="57" w:name="_Toc28720"/>
      <w:bookmarkStart w:id="58" w:name="_Toc5910"/>
      <w:bookmarkStart w:id="59" w:name="_Toc20040"/>
      <w:bookmarkStart w:id="60" w:name="_Toc170"/>
      <w:bookmarkStart w:id="61" w:name="_Toc20699"/>
      <w:bookmarkStart w:id="62" w:name="_Toc7320"/>
      <w:r>
        <w:rPr>
          <w:rFonts w:hint="eastAsia" w:cs="黑体"/>
          <w:bCs w:val="0"/>
          <w:sz w:val="28"/>
          <w:szCs w:val="28"/>
        </w:rPr>
        <w:t>4.核查结论</w:t>
      </w:r>
      <w:bookmarkEnd w:id="54"/>
      <w:bookmarkEnd w:id="55"/>
    </w:p>
    <w:bookmarkEnd w:id="56"/>
    <w:bookmarkEnd w:id="57"/>
    <w:bookmarkEnd w:id="58"/>
    <w:bookmarkEnd w:id="59"/>
    <w:bookmarkEnd w:id="60"/>
    <w:bookmarkEnd w:id="61"/>
    <w:bookmarkEnd w:id="62"/>
    <w:p w14:paraId="348DD5B7">
      <w:pPr>
        <w:spacing w:before="190" w:beforeLines="50"/>
        <w:ind w:firstLine="560"/>
        <w:rPr>
          <w:rFonts w:cs="仿宋"/>
          <w:szCs w:val="28"/>
        </w:rPr>
      </w:pPr>
      <w:r>
        <w:rPr>
          <w:rFonts w:hint="eastAsia" w:cs="仿宋"/>
          <w:szCs w:val="28"/>
        </w:rPr>
        <w:t>基于文件评审和访问，核查组确认：</w:t>
      </w:r>
    </w:p>
    <w:p w14:paraId="0EEAA97C">
      <w:pPr>
        <w:widowControl/>
        <w:snapToGrid w:val="0"/>
        <w:ind w:firstLine="560"/>
        <w:jc w:val="left"/>
        <w:rPr>
          <w:szCs w:val="28"/>
        </w:rPr>
      </w:pPr>
      <w:r>
        <w:rPr>
          <w:rFonts w:hint="eastAsia" w:cs="Times New Roman"/>
          <w:szCs w:val="28"/>
        </w:rPr>
        <w:t>中建科技（福州）有限公司</w:t>
      </w:r>
      <w:r>
        <w:rPr>
          <w:szCs w:val="28"/>
        </w:rPr>
        <w:t>20</w:t>
      </w:r>
      <w:r>
        <w:rPr>
          <w:rFonts w:hint="eastAsia"/>
          <w:szCs w:val="28"/>
        </w:rPr>
        <w:t>2</w:t>
      </w:r>
      <w:r>
        <w:rPr>
          <w:rFonts w:hint="eastAsia"/>
          <w:szCs w:val="28"/>
          <w:lang w:val="en-US" w:eastAsia="zh-CN"/>
        </w:rPr>
        <w:t>3</w:t>
      </w:r>
      <w:r>
        <w:rPr>
          <w:rFonts w:hint="eastAsia"/>
          <w:szCs w:val="28"/>
        </w:rPr>
        <w:t>年度经核查确认的企业法人边界温室气体排放总量见下表4-1：</w:t>
      </w:r>
    </w:p>
    <w:p w14:paraId="18140468">
      <w:pPr>
        <w:ind w:firstLine="0" w:firstLineChars="0"/>
        <w:jc w:val="center"/>
        <w:rPr>
          <w:sz w:val="24"/>
          <w:szCs w:val="24"/>
        </w:rPr>
      </w:pPr>
      <w:r>
        <w:rPr>
          <w:rFonts w:cs="Times New Roman"/>
          <w:b/>
          <w:sz w:val="24"/>
          <w:szCs w:val="21"/>
        </w:rPr>
        <w:t>表</w:t>
      </w:r>
      <w:r>
        <w:rPr>
          <w:rFonts w:hint="eastAsia" w:cs="Times New Roman"/>
          <w:b/>
          <w:sz w:val="24"/>
          <w:szCs w:val="21"/>
        </w:rPr>
        <w:t>4-1</w:t>
      </w:r>
      <w:r>
        <w:rPr>
          <w:rFonts w:cs="Times New Roman"/>
          <w:b/>
          <w:sz w:val="24"/>
          <w:szCs w:val="21"/>
        </w:rPr>
        <w:t xml:space="preserve"> </w:t>
      </w:r>
      <w:r>
        <w:rPr>
          <w:rFonts w:hint="eastAsia" w:cs="Times New Roman"/>
          <w:b/>
          <w:sz w:val="24"/>
          <w:szCs w:val="21"/>
        </w:rPr>
        <w:t>核查确认的排放总量</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2"/>
        <w:gridCol w:w="2556"/>
      </w:tblGrid>
      <w:tr w14:paraId="60A2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16" w:type="pct"/>
            <w:shd w:val="clear" w:color="auto" w:fill="F1F1F1"/>
            <w:vAlign w:val="center"/>
          </w:tcPr>
          <w:p w14:paraId="635B4156">
            <w:pPr>
              <w:keepNext w:val="0"/>
              <w:keepLines w:val="0"/>
              <w:pageBreakBefore w:val="0"/>
              <w:kinsoku/>
              <w:wordWrap/>
              <w:overflowPunct/>
              <w:topLinePunct w:val="0"/>
              <w:autoSpaceDE/>
              <w:autoSpaceDN/>
              <w:bidi w:val="0"/>
              <w:adjustRightInd/>
              <w:snapToGrid/>
              <w:spacing w:line="240" w:lineRule="auto"/>
              <w:ind w:firstLine="0" w:firstLineChars="0"/>
              <w:jc w:val="center"/>
              <w:rPr>
                <w:rFonts w:cs="宋体"/>
                <w:bCs/>
                <w:sz w:val="24"/>
                <w:szCs w:val="24"/>
              </w:rPr>
            </w:pPr>
            <w:r>
              <w:rPr>
                <w:rFonts w:hint="eastAsia" w:cs="宋体"/>
                <w:bCs/>
                <w:sz w:val="24"/>
                <w:szCs w:val="24"/>
              </w:rPr>
              <w:t>年度</w:t>
            </w:r>
          </w:p>
        </w:tc>
        <w:tc>
          <w:tcPr>
            <w:tcW w:w="1283" w:type="pct"/>
            <w:shd w:val="clear" w:color="auto" w:fill="F1F1F1"/>
            <w:vAlign w:val="center"/>
          </w:tcPr>
          <w:p w14:paraId="7402D0A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eastAsia="宋体" w:cs="宋体"/>
                <w:bCs/>
                <w:sz w:val="24"/>
                <w:szCs w:val="24"/>
                <w:lang w:val="en-US" w:eastAsia="zh-CN"/>
              </w:rPr>
            </w:pPr>
            <w:r>
              <w:rPr>
                <w:rFonts w:hint="eastAsia" w:eastAsia="宋体" w:cs="Times New Roman"/>
                <w:bCs/>
                <w:color w:val="000000"/>
                <w:kern w:val="0"/>
                <w:sz w:val="24"/>
                <w:szCs w:val="24"/>
                <w:lang w:bidi="ar"/>
              </w:rPr>
              <w:t>20</w:t>
            </w:r>
            <w:r>
              <w:rPr>
                <w:rFonts w:hint="eastAsia" w:eastAsia="宋体" w:cs="Times New Roman"/>
                <w:bCs/>
                <w:color w:val="000000"/>
                <w:kern w:val="0"/>
                <w:sz w:val="24"/>
                <w:szCs w:val="24"/>
                <w:lang w:val="en-US" w:eastAsia="zh-CN" w:bidi="ar"/>
              </w:rPr>
              <w:t>23</w:t>
            </w:r>
          </w:p>
        </w:tc>
      </w:tr>
      <w:tr w14:paraId="1261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16" w:type="pct"/>
            <w:vAlign w:val="center"/>
          </w:tcPr>
          <w:p w14:paraId="7839A2B7">
            <w:pPr>
              <w:keepNext w:val="0"/>
              <w:keepLines w:val="0"/>
              <w:pageBreakBefore w:val="0"/>
              <w:kinsoku/>
              <w:wordWrap/>
              <w:overflowPunct/>
              <w:topLinePunct w:val="0"/>
              <w:autoSpaceDE/>
              <w:autoSpaceDN/>
              <w:bidi w:val="0"/>
              <w:adjustRightInd/>
              <w:snapToGrid/>
              <w:spacing w:line="240" w:lineRule="auto"/>
              <w:ind w:firstLine="0" w:firstLineChars="0"/>
              <w:jc w:val="center"/>
              <w:rPr>
                <w:rFonts w:cs="宋体"/>
                <w:bCs/>
                <w:sz w:val="24"/>
                <w:szCs w:val="24"/>
              </w:rPr>
            </w:pPr>
            <w:r>
              <w:rPr>
                <w:rFonts w:hint="eastAsia" w:cs="宋体"/>
                <w:bCs/>
                <w:sz w:val="24"/>
                <w:szCs w:val="24"/>
              </w:rPr>
              <w:t>总排放量(</w:t>
            </w:r>
            <w:r>
              <w:rPr>
                <w:rFonts w:cs="Times New Roman"/>
                <w:bCs/>
                <w:iCs/>
              </w:rPr>
              <w:t>tCO</w:t>
            </w:r>
            <w:r>
              <w:rPr>
                <w:rFonts w:cs="Times New Roman"/>
                <w:bCs/>
                <w:iCs/>
                <w:vertAlign w:val="subscript"/>
              </w:rPr>
              <w:t>2</w:t>
            </w:r>
            <w:r>
              <w:rPr>
                <w:rFonts w:hint="eastAsia" w:cs="宋体"/>
                <w:bCs/>
                <w:sz w:val="24"/>
                <w:szCs w:val="24"/>
              </w:rPr>
              <w:t>)</w:t>
            </w:r>
          </w:p>
        </w:tc>
        <w:tc>
          <w:tcPr>
            <w:tcW w:w="1283" w:type="pct"/>
            <w:vAlign w:val="center"/>
          </w:tcPr>
          <w:p w14:paraId="77A1E1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eastAsia="宋体" w:cs="Times New Roman"/>
                <w:bCs/>
                <w:color w:val="000000"/>
                <w:sz w:val="24"/>
                <w:szCs w:val="24"/>
              </w:rPr>
            </w:pPr>
            <w:r>
              <w:rPr>
                <w:rFonts w:hint="eastAsia" w:cs="Times New Roman"/>
                <w:color w:val="000000"/>
                <w:sz w:val="24"/>
                <w:szCs w:val="24"/>
                <w:lang w:val="en-US" w:eastAsia="zh-CN"/>
              </w:rPr>
              <w:t>1008.66</w:t>
            </w:r>
          </w:p>
        </w:tc>
      </w:tr>
      <w:tr w14:paraId="072F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16" w:type="pct"/>
            <w:vAlign w:val="center"/>
          </w:tcPr>
          <w:p w14:paraId="252DDEDB">
            <w:pPr>
              <w:keepNext w:val="0"/>
              <w:keepLines w:val="0"/>
              <w:pageBreakBefore w:val="0"/>
              <w:kinsoku/>
              <w:wordWrap/>
              <w:overflowPunct/>
              <w:topLinePunct w:val="0"/>
              <w:autoSpaceDE/>
              <w:autoSpaceDN/>
              <w:bidi w:val="0"/>
              <w:adjustRightInd/>
              <w:snapToGrid/>
              <w:spacing w:line="240" w:lineRule="auto"/>
              <w:ind w:firstLine="0" w:firstLineChars="0"/>
              <w:jc w:val="center"/>
              <w:rPr>
                <w:rFonts w:cs="宋体"/>
                <w:bCs/>
                <w:sz w:val="24"/>
                <w:szCs w:val="24"/>
              </w:rPr>
            </w:pPr>
            <w:r>
              <w:rPr>
                <w:rFonts w:hint="eastAsia" w:cs="宋体"/>
                <w:bCs/>
                <w:sz w:val="24"/>
                <w:szCs w:val="24"/>
              </w:rPr>
              <w:t>化石燃料燃烧排放量(tCO</w:t>
            </w:r>
            <w:r>
              <w:rPr>
                <w:rFonts w:hint="eastAsia" w:cs="宋体"/>
                <w:bCs/>
                <w:sz w:val="24"/>
                <w:szCs w:val="24"/>
                <w:vertAlign w:val="subscript"/>
              </w:rPr>
              <w:t>2</w:t>
            </w:r>
            <w:r>
              <w:rPr>
                <w:rFonts w:hint="eastAsia" w:cs="宋体"/>
                <w:bCs/>
                <w:sz w:val="24"/>
                <w:szCs w:val="24"/>
              </w:rPr>
              <w:t>)</w:t>
            </w:r>
          </w:p>
        </w:tc>
        <w:tc>
          <w:tcPr>
            <w:tcW w:w="1283" w:type="pct"/>
            <w:vAlign w:val="center"/>
          </w:tcPr>
          <w:p w14:paraId="37D760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eastAsia="宋体" w:cs="Times New Roman"/>
                <w:bCs/>
                <w:color w:val="000000"/>
                <w:kern w:val="0"/>
                <w:sz w:val="24"/>
                <w:szCs w:val="24"/>
                <w:lang w:val="en-US" w:eastAsia="zh-CN" w:bidi="ar"/>
              </w:rPr>
            </w:pPr>
            <w:r>
              <w:rPr>
                <w:rFonts w:hint="eastAsia" w:eastAsia="宋体" w:cs="Times New Roman"/>
                <w:bCs/>
                <w:color w:val="000000"/>
                <w:kern w:val="0"/>
                <w:sz w:val="24"/>
                <w:szCs w:val="24"/>
                <w:lang w:val="en-US" w:eastAsia="zh-CN" w:bidi="ar"/>
              </w:rPr>
              <w:t>383.32</w:t>
            </w:r>
          </w:p>
        </w:tc>
      </w:tr>
      <w:tr w14:paraId="2D05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16" w:type="pct"/>
            <w:vAlign w:val="center"/>
          </w:tcPr>
          <w:p w14:paraId="7073EB55">
            <w:pPr>
              <w:keepNext w:val="0"/>
              <w:keepLines w:val="0"/>
              <w:pageBreakBefore w:val="0"/>
              <w:kinsoku/>
              <w:wordWrap/>
              <w:overflowPunct/>
              <w:topLinePunct w:val="0"/>
              <w:autoSpaceDE/>
              <w:autoSpaceDN/>
              <w:bidi w:val="0"/>
              <w:adjustRightInd/>
              <w:snapToGrid/>
              <w:spacing w:line="240" w:lineRule="auto"/>
              <w:ind w:firstLine="0" w:firstLineChars="0"/>
              <w:jc w:val="center"/>
              <w:rPr>
                <w:rFonts w:cs="宋体"/>
                <w:bCs/>
                <w:sz w:val="24"/>
                <w:szCs w:val="24"/>
              </w:rPr>
            </w:pPr>
            <w:r>
              <w:rPr>
                <w:rFonts w:hint="eastAsia" w:cs="宋体"/>
                <w:bCs/>
                <w:sz w:val="24"/>
                <w:szCs w:val="24"/>
              </w:rPr>
              <w:t>工业生产过程排放量(tCO</w:t>
            </w:r>
            <w:r>
              <w:rPr>
                <w:rFonts w:hint="eastAsia" w:cs="宋体"/>
                <w:bCs/>
                <w:sz w:val="24"/>
                <w:szCs w:val="24"/>
                <w:vertAlign w:val="subscript"/>
              </w:rPr>
              <w:t>2</w:t>
            </w:r>
            <w:r>
              <w:rPr>
                <w:rFonts w:hint="eastAsia" w:cs="宋体"/>
                <w:bCs/>
                <w:sz w:val="24"/>
                <w:szCs w:val="24"/>
              </w:rPr>
              <w:t>)</w:t>
            </w:r>
          </w:p>
        </w:tc>
        <w:tc>
          <w:tcPr>
            <w:tcW w:w="1283" w:type="pct"/>
            <w:vAlign w:val="center"/>
          </w:tcPr>
          <w:p w14:paraId="506C5A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eastAsia="宋体" w:cs="Times New Roman"/>
                <w:bCs/>
                <w:color w:val="000000"/>
                <w:kern w:val="0"/>
                <w:sz w:val="24"/>
                <w:szCs w:val="24"/>
                <w:lang w:bidi="ar"/>
              </w:rPr>
            </w:pPr>
            <w:r>
              <w:rPr>
                <w:rFonts w:eastAsia="宋体" w:cs="Times New Roman"/>
                <w:bCs/>
                <w:color w:val="000000"/>
                <w:kern w:val="0"/>
                <w:sz w:val="24"/>
                <w:szCs w:val="24"/>
                <w:lang w:bidi="ar"/>
              </w:rPr>
              <w:t>0</w:t>
            </w:r>
          </w:p>
        </w:tc>
      </w:tr>
      <w:tr w14:paraId="2883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16" w:type="pct"/>
            <w:vAlign w:val="center"/>
          </w:tcPr>
          <w:p w14:paraId="2846D355">
            <w:pPr>
              <w:keepNext w:val="0"/>
              <w:keepLines w:val="0"/>
              <w:pageBreakBefore w:val="0"/>
              <w:kinsoku/>
              <w:wordWrap/>
              <w:overflowPunct/>
              <w:topLinePunct w:val="0"/>
              <w:autoSpaceDE/>
              <w:autoSpaceDN/>
              <w:bidi w:val="0"/>
              <w:adjustRightInd/>
              <w:snapToGrid/>
              <w:spacing w:line="240" w:lineRule="auto"/>
              <w:ind w:firstLine="0" w:firstLineChars="0"/>
              <w:jc w:val="center"/>
              <w:rPr>
                <w:rFonts w:cs="宋体"/>
                <w:bCs/>
                <w:sz w:val="24"/>
                <w:szCs w:val="24"/>
              </w:rPr>
            </w:pPr>
            <w:r>
              <w:rPr>
                <w:rFonts w:hint="eastAsia" w:cs="宋体"/>
                <w:bCs/>
                <w:sz w:val="24"/>
                <w:szCs w:val="24"/>
              </w:rPr>
              <w:t>净购入使用电力、热力排放量(tCO</w:t>
            </w:r>
            <w:r>
              <w:rPr>
                <w:rFonts w:hint="eastAsia" w:cs="宋体"/>
                <w:bCs/>
                <w:sz w:val="24"/>
                <w:szCs w:val="24"/>
                <w:vertAlign w:val="subscript"/>
              </w:rPr>
              <w:t>2</w:t>
            </w:r>
            <w:r>
              <w:rPr>
                <w:rFonts w:hint="eastAsia" w:cs="宋体"/>
                <w:bCs/>
                <w:sz w:val="24"/>
                <w:szCs w:val="24"/>
              </w:rPr>
              <w:t>)</w:t>
            </w:r>
          </w:p>
        </w:tc>
        <w:tc>
          <w:tcPr>
            <w:tcW w:w="1283" w:type="pct"/>
            <w:vAlign w:val="center"/>
          </w:tcPr>
          <w:p w14:paraId="5486BE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eastAsia="宋体" w:cs="Times New Roman"/>
                <w:bCs/>
                <w:color w:val="000000"/>
                <w:sz w:val="24"/>
                <w:szCs w:val="24"/>
              </w:rPr>
            </w:pPr>
            <w:r>
              <w:rPr>
                <w:rFonts w:hint="eastAsia" w:cs="Times New Roman"/>
                <w:color w:val="000000"/>
                <w:kern w:val="0"/>
                <w:sz w:val="24"/>
                <w:szCs w:val="24"/>
                <w:lang w:val="en-US" w:eastAsia="zh-CN" w:bidi="ar"/>
              </w:rPr>
              <w:t>625.34</w:t>
            </w:r>
          </w:p>
        </w:tc>
      </w:tr>
    </w:tbl>
    <w:p w14:paraId="6BAB7E44">
      <w:pPr>
        <w:widowControl/>
        <w:snapToGrid w:val="0"/>
        <w:spacing w:before="190" w:beforeLines="50"/>
        <w:ind w:firstLine="560"/>
        <w:jc w:val="left"/>
      </w:pPr>
      <w:r>
        <w:rPr>
          <w:rFonts w:hint="eastAsia"/>
        </w:rPr>
        <w:t>排放强度</w:t>
      </w:r>
      <w:r>
        <w:rPr>
          <w:rFonts w:hint="eastAsia"/>
          <w:szCs w:val="28"/>
        </w:rPr>
        <w:t>见下表4-2</w:t>
      </w:r>
      <w:r>
        <w:rPr>
          <w:rFonts w:hint="eastAsia"/>
        </w:rPr>
        <w:t>：</w:t>
      </w:r>
    </w:p>
    <w:p w14:paraId="7BFB0D67">
      <w:pPr>
        <w:ind w:firstLine="0" w:firstLineChars="0"/>
        <w:jc w:val="center"/>
        <w:rPr>
          <w:sz w:val="24"/>
          <w:szCs w:val="21"/>
        </w:rPr>
      </w:pPr>
      <w:r>
        <w:rPr>
          <w:rFonts w:cs="Times New Roman"/>
          <w:b/>
          <w:sz w:val="24"/>
          <w:szCs w:val="21"/>
        </w:rPr>
        <w:t>表</w:t>
      </w:r>
      <w:r>
        <w:rPr>
          <w:rFonts w:hint="eastAsia" w:cs="Times New Roman"/>
          <w:b/>
          <w:sz w:val="24"/>
          <w:szCs w:val="21"/>
        </w:rPr>
        <w:t>4-2</w:t>
      </w:r>
      <w:r>
        <w:rPr>
          <w:rFonts w:cs="Times New Roman"/>
          <w:b/>
          <w:sz w:val="24"/>
          <w:szCs w:val="21"/>
        </w:rPr>
        <w:t xml:space="preserve"> </w:t>
      </w:r>
      <w:r>
        <w:rPr>
          <w:rFonts w:hint="eastAsia" w:cs="Times New Roman"/>
          <w:b/>
          <w:sz w:val="24"/>
          <w:szCs w:val="21"/>
        </w:rPr>
        <w:t>核查确认的排放强度</w:t>
      </w:r>
    </w:p>
    <w:tbl>
      <w:tblPr>
        <w:tblStyle w:val="12"/>
        <w:tblW w:w="5004" w:type="pct"/>
        <w:jc w:val="center"/>
        <w:tblLayout w:type="autofit"/>
        <w:tblCellMar>
          <w:top w:w="0" w:type="dxa"/>
          <w:left w:w="0" w:type="dxa"/>
          <w:bottom w:w="0" w:type="dxa"/>
          <w:right w:w="0" w:type="dxa"/>
        </w:tblCellMar>
      </w:tblPr>
      <w:tblGrid>
        <w:gridCol w:w="5493"/>
        <w:gridCol w:w="4271"/>
      </w:tblGrid>
      <w:tr w14:paraId="21656651">
        <w:trPr>
          <w:trHeight w:val="567" w:hRule="atLeast"/>
          <w:jc w:val="center"/>
        </w:trPr>
        <w:tc>
          <w:tcPr>
            <w:tcW w:w="2813" w:type="pct"/>
            <w:tcBorders>
              <w:top w:val="single" w:color="000000" w:sz="4" w:space="0"/>
              <w:left w:val="single" w:color="000000" w:sz="4" w:space="0"/>
              <w:bottom w:val="single" w:color="000000" w:sz="4" w:space="0"/>
              <w:right w:val="single" w:color="000000" w:sz="4" w:space="0"/>
            </w:tcBorders>
            <w:shd w:val="clear" w:color="auto" w:fill="E6E6E6"/>
            <w:vAlign w:val="center"/>
          </w:tcPr>
          <w:p w14:paraId="3BEF7D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cs="Times New Roman"/>
                <w:sz w:val="24"/>
                <w:szCs w:val="24"/>
              </w:rPr>
            </w:pPr>
            <w:r>
              <w:rPr>
                <w:rFonts w:cs="Times New Roman"/>
                <w:kern w:val="0"/>
                <w:sz w:val="24"/>
                <w:szCs w:val="24"/>
              </w:rPr>
              <w:t>项目</w:t>
            </w:r>
          </w:p>
        </w:tc>
        <w:tc>
          <w:tcPr>
            <w:tcW w:w="2187" w:type="pct"/>
            <w:tcBorders>
              <w:top w:val="single" w:color="000000" w:sz="4" w:space="0"/>
              <w:left w:val="single" w:color="000000" w:sz="4" w:space="0"/>
              <w:bottom w:val="single" w:color="000000" w:sz="4" w:space="0"/>
              <w:right w:val="single" w:color="000000" w:sz="4" w:space="0"/>
            </w:tcBorders>
            <w:shd w:val="clear" w:color="auto" w:fill="E6E6E6"/>
            <w:vAlign w:val="center"/>
          </w:tcPr>
          <w:p w14:paraId="75FDFC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eastAsia="仿宋" w:cs="Times New Roman"/>
                <w:sz w:val="24"/>
                <w:szCs w:val="24"/>
                <w:lang w:eastAsia="zh-CN"/>
              </w:rPr>
            </w:pPr>
            <w:r>
              <w:rPr>
                <w:rFonts w:cs="Times New Roman"/>
                <w:kern w:val="0"/>
                <w:sz w:val="24"/>
                <w:szCs w:val="24"/>
              </w:rPr>
              <w:t>20</w:t>
            </w:r>
            <w:r>
              <w:rPr>
                <w:rFonts w:hint="eastAsia" w:cs="Times New Roman"/>
                <w:kern w:val="0"/>
                <w:sz w:val="24"/>
                <w:szCs w:val="24"/>
              </w:rPr>
              <w:t>2</w:t>
            </w:r>
            <w:r>
              <w:rPr>
                <w:rFonts w:hint="eastAsia" w:cs="Times New Roman"/>
                <w:kern w:val="0"/>
                <w:sz w:val="24"/>
                <w:szCs w:val="24"/>
                <w:lang w:val="en-US" w:eastAsia="zh-CN"/>
              </w:rPr>
              <w:t>3</w:t>
            </w:r>
          </w:p>
        </w:tc>
      </w:tr>
      <w:tr w14:paraId="11BB08E6">
        <w:tblPrEx>
          <w:tblCellMar>
            <w:top w:w="15" w:type="dxa"/>
            <w:left w:w="15" w:type="dxa"/>
            <w:bottom w:w="15" w:type="dxa"/>
            <w:right w:w="15" w:type="dxa"/>
          </w:tblCellMar>
        </w:tblPrEx>
        <w:trPr>
          <w:trHeight w:val="567" w:hRule="atLeast"/>
          <w:jc w:val="center"/>
        </w:trPr>
        <w:tc>
          <w:tcPr>
            <w:tcW w:w="28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CCC9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cs="Times New Roman"/>
                <w:kern w:val="0"/>
                <w:sz w:val="24"/>
                <w:szCs w:val="24"/>
              </w:rPr>
            </w:pPr>
            <w:r>
              <w:rPr>
                <w:rFonts w:cs="Times New Roman"/>
                <w:kern w:val="0"/>
                <w:sz w:val="24"/>
                <w:szCs w:val="24"/>
              </w:rPr>
              <w:t>产量（</w:t>
            </w:r>
            <w:r>
              <w:rPr>
                <w:rFonts w:hint="eastAsia" w:cs="Times New Roman"/>
                <w:kern w:val="0"/>
                <w:sz w:val="24"/>
                <w:szCs w:val="24"/>
              </w:rPr>
              <w:t>m</w:t>
            </w:r>
            <w:r>
              <w:rPr>
                <w:rFonts w:ascii="Calibri" w:hAnsi="Calibri" w:cs="Calibri"/>
                <w:kern w:val="0"/>
                <w:sz w:val="24"/>
                <w:szCs w:val="24"/>
              </w:rPr>
              <w:t>³</w:t>
            </w:r>
            <w:r>
              <w:rPr>
                <w:rFonts w:cs="Times New Roman"/>
                <w:kern w:val="0"/>
                <w:sz w:val="24"/>
                <w:szCs w:val="24"/>
              </w:rPr>
              <w:t>）</w:t>
            </w:r>
          </w:p>
        </w:tc>
        <w:tc>
          <w:tcPr>
            <w:tcW w:w="2187" w:type="pct"/>
            <w:tcBorders>
              <w:top w:val="single" w:color="000000" w:sz="4" w:space="0"/>
              <w:left w:val="single" w:color="000000" w:sz="4" w:space="0"/>
              <w:bottom w:val="single" w:color="000000" w:sz="4" w:space="0"/>
              <w:right w:val="single" w:color="000000" w:sz="4" w:space="0"/>
            </w:tcBorders>
            <w:shd w:val="clear" w:color="auto" w:fill="FFFFFF"/>
          </w:tcPr>
          <w:p w14:paraId="0DBB8E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eastAsia="宋体" w:cs="Times New Roman"/>
                <w:color w:val="000000"/>
                <w:sz w:val="24"/>
                <w:szCs w:val="21"/>
              </w:rPr>
            </w:pPr>
            <w:r>
              <w:rPr>
                <w:rFonts w:hint="eastAsia"/>
                <w:sz w:val="24"/>
                <w:szCs w:val="21"/>
              </w:rPr>
              <w:t>37912.439</w:t>
            </w:r>
          </w:p>
        </w:tc>
      </w:tr>
      <w:tr w14:paraId="08BF5570">
        <w:tblPrEx>
          <w:tblCellMar>
            <w:top w:w="15" w:type="dxa"/>
            <w:left w:w="15" w:type="dxa"/>
            <w:bottom w:w="15" w:type="dxa"/>
            <w:right w:w="15" w:type="dxa"/>
          </w:tblCellMar>
        </w:tblPrEx>
        <w:trPr>
          <w:trHeight w:val="567" w:hRule="atLeast"/>
          <w:jc w:val="center"/>
        </w:trPr>
        <w:tc>
          <w:tcPr>
            <w:tcW w:w="28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38E2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cs="Times New Roman"/>
                <w:kern w:val="0"/>
                <w:sz w:val="24"/>
                <w:szCs w:val="24"/>
              </w:rPr>
            </w:pPr>
            <w:r>
              <w:rPr>
                <w:rFonts w:hint="eastAsia" w:cs="Times New Roman"/>
                <w:kern w:val="0"/>
                <w:sz w:val="24"/>
                <w:szCs w:val="24"/>
              </w:rPr>
              <w:t>产值（万元）</w:t>
            </w:r>
          </w:p>
        </w:tc>
        <w:tc>
          <w:tcPr>
            <w:tcW w:w="2187" w:type="pct"/>
            <w:tcBorders>
              <w:top w:val="single" w:color="000000" w:sz="4" w:space="0"/>
              <w:left w:val="single" w:color="000000" w:sz="4" w:space="0"/>
              <w:bottom w:val="single" w:color="000000" w:sz="4" w:space="0"/>
              <w:right w:val="single" w:color="000000" w:sz="4" w:space="0"/>
            </w:tcBorders>
            <w:shd w:val="clear" w:color="auto" w:fill="FFFFFF"/>
          </w:tcPr>
          <w:p w14:paraId="74868F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eastAsia="宋体" w:cs="Times New Roman"/>
                <w:color w:val="000000"/>
                <w:sz w:val="24"/>
                <w:szCs w:val="21"/>
              </w:rPr>
            </w:pPr>
            <w:r>
              <w:rPr>
                <w:rFonts w:hint="eastAsia"/>
                <w:sz w:val="24"/>
                <w:szCs w:val="21"/>
              </w:rPr>
              <w:t>10221.84</w:t>
            </w:r>
          </w:p>
        </w:tc>
      </w:tr>
      <w:tr w14:paraId="768EFA4B">
        <w:tblPrEx>
          <w:tblCellMar>
            <w:top w:w="15" w:type="dxa"/>
            <w:left w:w="15" w:type="dxa"/>
            <w:bottom w:w="15" w:type="dxa"/>
            <w:right w:w="15" w:type="dxa"/>
          </w:tblCellMar>
        </w:tblPrEx>
        <w:trPr>
          <w:trHeight w:val="567" w:hRule="atLeast"/>
          <w:jc w:val="center"/>
        </w:trPr>
        <w:tc>
          <w:tcPr>
            <w:tcW w:w="28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9CBB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cs="Times New Roman"/>
                <w:kern w:val="0"/>
                <w:sz w:val="24"/>
                <w:szCs w:val="24"/>
              </w:rPr>
            </w:pPr>
            <w:r>
              <w:rPr>
                <w:rFonts w:cs="Times New Roman"/>
                <w:kern w:val="0"/>
                <w:sz w:val="24"/>
                <w:szCs w:val="24"/>
              </w:rPr>
              <w:t>总排放量（</w:t>
            </w:r>
            <w:r>
              <w:rPr>
                <w:rFonts w:cs="Times New Roman"/>
                <w:sz w:val="24"/>
                <w:szCs w:val="24"/>
              </w:rPr>
              <w:t>tCO</w:t>
            </w:r>
            <w:r>
              <w:rPr>
                <w:rFonts w:cs="Times New Roman"/>
                <w:sz w:val="24"/>
                <w:szCs w:val="24"/>
                <w:vertAlign w:val="subscript"/>
              </w:rPr>
              <w:t>2</w:t>
            </w:r>
            <w:r>
              <w:rPr>
                <w:rFonts w:cs="Times New Roman"/>
                <w:kern w:val="0"/>
                <w:sz w:val="24"/>
                <w:szCs w:val="24"/>
              </w:rPr>
              <w:t>）</w:t>
            </w:r>
          </w:p>
        </w:tc>
        <w:tc>
          <w:tcPr>
            <w:tcW w:w="2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123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eastAsia="宋体" w:cs="Times New Roman"/>
                <w:color w:val="000000"/>
                <w:sz w:val="24"/>
                <w:szCs w:val="21"/>
              </w:rPr>
            </w:pPr>
            <w:r>
              <w:rPr>
                <w:rFonts w:hint="eastAsia" w:eastAsia="宋体" w:cs="Times New Roman"/>
                <w:color w:val="000000"/>
                <w:sz w:val="24"/>
                <w:szCs w:val="21"/>
              </w:rPr>
              <w:t>1008.66</w:t>
            </w:r>
          </w:p>
        </w:tc>
      </w:tr>
      <w:tr w14:paraId="71189692">
        <w:tblPrEx>
          <w:tblCellMar>
            <w:top w:w="15" w:type="dxa"/>
            <w:left w:w="15" w:type="dxa"/>
            <w:bottom w:w="15" w:type="dxa"/>
            <w:right w:w="15" w:type="dxa"/>
          </w:tblCellMar>
        </w:tblPrEx>
        <w:trPr>
          <w:trHeight w:val="567" w:hRule="atLeast"/>
          <w:jc w:val="center"/>
        </w:trPr>
        <w:tc>
          <w:tcPr>
            <w:tcW w:w="28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6527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cs="Times New Roman"/>
                <w:kern w:val="0"/>
                <w:sz w:val="24"/>
                <w:szCs w:val="24"/>
              </w:rPr>
            </w:pPr>
            <w:r>
              <w:rPr>
                <w:rFonts w:cs="Times New Roman"/>
                <w:kern w:val="0"/>
                <w:sz w:val="24"/>
                <w:szCs w:val="24"/>
              </w:rPr>
              <w:t>排放强度（</w:t>
            </w:r>
            <w:r>
              <w:rPr>
                <w:rFonts w:cs="Times New Roman"/>
                <w:bCs/>
                <w:sz w:val="24"/>
                <w:szCs w:val="24"/>
              </w:rPr>
              <w:t>tCO</w:t>
            </w:r>
            <w:r>
              <w:rPr>
                <w:rFonts w:cs="Times New Roman"/>
                <w:bCs/>
                <w:sz w:val="24"/>
                <w:szCs w:val="24"/>
                <w:vertAlign w:val="subscript"/>
              </w:rPr>
              <w:t>2</w:t>
            </w:r>
            <w:r>
              <w:rPr>
                <w:rFonts w:cs="Times New Roman"/>
                <w:kern w:val="0"/>
                <w:sz w:val="24"/>
                <w:szCs w:val="24"/>
              </w:rPr>
              <w:t>/</w:t>
            </w:r>
            <w:r>
              <w:rPr>
                <w:rFonts w:hint="eastAsia" w:cs="Times New Roman"/>
                <w:kern w:val="0"/>
                <w:sz w:val="24"/>
                <w:szCs w:val="24"/>
              </w:rPr>
              <w:t>m³</w:t>
            </w:r>
            <w:r>
              <w:rPr>
                <w:rFonts w:cs="Times New Roman"/>
                <w:kern w:val="0"/>
                <w:sz w:val="24"/>
                <w:szCs w:val="24"/>
              </w:rPr>
              <w:t>）</w:t>
            </w:r>
          </w:p>
        </w:tc>
        <w:tc>
          <w:tcPr>
            <w:tcW w:w="2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2DA3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eastAsia="宋体" w:cs="Times New Roman"/>
                <w:color w:val="000000"/>
                <w:sz w:val="24"/>
                <w:szCs w:val="21"/>
                <w:lang w:val="en-US" w:eastAsia="zh-CN"/>
              </w:rPr>
            </w:pPr>
            <w:r>
              <w:rPr>
                <w:rFonts w:hint="eastAsia" w:eastAsia="宋体" w:cs="Times New Roman"/>
                <w:color w:val="000000"/>
                <w:sz w:val="24"/>
                <w:szCs w:val="21"/>
              </w:rPr>
              <w:t>0</w:t>
            </w:r>
            <w:r>
              <w:rPr>
                <w:rFonts w:eastAsia="宋体" w:cs="Times New Roman"/>
                <w:color w:val="000000"/>
                <w:sz w:val="24"/>
                <w:szCs w:val="21"/>
              </w:rPr>
              <w:t>.</w:t>
            </w:r>
            <w:r>
              <w:rPr>
                <w:rFonts w:hint="eastAsia" w:eastAsia="宋体" w:cs="Times New Roman"/>
                <w:color w:val="000000"/>
                <w:sz w:val="24"/>
                <w:szCs w:val="21"/>
                <w:lang w:val="en-US" w:eastAsia="zh-CN"/>
              </w:rPr>
              <w:t>0266</w:t>
            </w:r>
          </w:p>
        </w:tc>
      </w:tr>
    </w:tbl>
    <w:p w14:paraId="4E1C746F">
      <w:pPr>
        <w:widowControl/>
        <w:snapToGrid w:val="0"/>
        <w:spacing w:line="276" w:lineRule="auto"/>
        <w:ind w:firstLine="480"/>
        <w:jc w:val="left"/>
        <w:rPr>
          <w:sz w:val="24"/>
        </w:rPr>
      </w:pPr>
    </w:p>
    <w:p w14:paraId="778A8D6F">
      <w:pPr>
        <w:pStyle w:val="2"/>
      </w:pPr>
      <w:bookmarkStart w:id="63" w:name="_Toc136621336"/>
      <w:r>
        <w:t>5.</w:t>
      </w:r>
      <w:r>
        <w:rPr>
          <w:rFonts w:hint="eastAsia"/>
        </w:rPr>
        <w:t>温室气体的排放进行改善建议</w:t>
      </w:r>
      <w:bookmarkEnd w:id="63"/>
    </w:p>
    <w:p w14:paraId="2911614C">
      <w:pPr>
        <w:ind w:firstLine="560"/>
        <w:rPr>
          <w:rFonts w:cs="仿宋"/>
          <w:szCs w:val="28"/>
        </w:rPr>
      </w:pPr>
      <w:r>
        <w:rPr>
          <w:rFonts w:hint="eastAsia" w:cs="仿宋"/>
          <w:szCs w:val="28"/>
        </w:rPr>
        <w:t>根据中建科技此次的温室气体排放核查情况，建议从如下几方面进行改善：</w:t>
      </w:r>
    </w:p>
    <w:p w14:paraId="4871B5B5">
      <w:pPr>
        <w:ind w:firstLine="560"/>
        <w:rPr>
          <w:rFonts w:cs="仿宋"/>
          <w:szCs w:val="28"/>
        </w:rPr>
      </w:pPr>
      <w:r>
        <w:rPr>
          <w:rFonts w:hint="eastAsia" w:cs="仿宋"/>
          <w:szCs w:val="28"/>
        </w:rPr>
        <w:t>1.定期开展温室气体排放核查自查工作，定期发布减少温室气体排放的成效。</w:t>
      </w:r>
    </w:p>
    <w:p w14:paraId="6942DEEA">
      <w:pPr>
        <w:ind w:firstLine="560"/>
        <w:rPr>
          <w:rFonts w:cs="仿宋"/>
          <w:szCs w:val="28"/>
        </w:rPr>
      </w:pPr>
      <w:r>
        <w:rPr>
          <w:rFonts w:hint="eastAsia" w:cs="仿宋"/>
          <w:szCs w:val="28"/>
        </w:rPr>
        <w:t>2.行政部、生产部分别对生活、生产用能用水定期开展绩效考核，做到能耗、排放精准监控。</w:t>
      </w:r>
    </w:p>
    <w:p w14:paraId="1D28EE62">
      <w:pPr>
        <w:ind w:firstLine="560"/>
        <w:rPr>
          <w:rFonts w:cs="仿宋"/>
          <w:szCs w:val="28"/>
        </w:rPr>
      </w:pPr>
      <w:r>
        <w:rPr>
          <w:rFonts w:hint="eastAsia" w:cs="仿宋"/>
          <w:szCs w:val="28"/>
        </w:rPr>
        <w:t>3.在用能设备选型方面，严格遵守国家相关规定，不使用任何国家命令禁止或弃用高能耗设备。</w:t>
      </w:r>
    </w:p>
    <w:p w14:paraId="0BD42904">
      <w:pPr>
        <w:ind w:firstLine="560"/>
        <w:rPr>
          <w:rFonts w:cs="仿宋"/>
          <w:szCs w:val="28"/>
        </w:rPr>
      </w:pPr>
      <w:r>
        <w:rPr>
          <w:rFonts w:hint="eastAsia" w:cs="仿宋"/>
          <w:szCs w:val="28"/>
        </w:rPr>
        <w:t>4.优化能源使用结构，进一步提高可再生能源的使用比例。</w:t>
      </w:r>
    </w:p>
    <w:p w14:paraId="0F9D280F">
      <w:pPr>
        <w:ind w:firstLine="0" w:firstLineChars="0"/>
      </w:pPr>
    </w:p>
    <w:p w14:paraId="0B495026">
      <w:pPr>
        <w:ind w:firstLine="0" w:firstLineChars="0"/>
        <w:rPr>
          <w:rFonts w:hint="eastAsia"/>
        </w:rPr>
      </w:pPr>
    </w:p>
    <w:sectPr>
      <w:pgSz w:w="11906" w:h="16838"/>
      <w:pgMar w:top="1440" w:right="1080" w:bottom="1440" w:left="1080" w:header="851" w:footer="992" w:gutter="0"/>
      <w:pgNumType w:start="1"/>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W.....">
    <w:altName w:val="仿宋"/>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5C8A1">
    <w:pPr>
      <w:pStyle w:val="7"/>
      <w:ind w:firstLine="0" w:firstLineChars="0"/>
      <w:jc w:val="center"/>
      <w:rPr>
        <w:rFonts w:hint="eastAsia"/>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5A9ED">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D8258">
    <w:pPr>
      <w:pStyle w:val="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4C185">
    <w:pPr>
      <w:pStyle w:val="7"/>
      <w:ind w:firstLine="0" w:firstLineChars="0"/>
      <w:jc w:val="center"/>
      <w:rPr>
        <w:rFonts w:hint="eastAsia"/>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91D0B">
    <w:pPr>
      <w:pStyle w:val="7"/>
      <w:ind w:firstLine="0" w:firstLineChars="0"/>
      <w:jc w:val="center"/>
      <w:rPr>
        <w:rFonts w:hint="eastAsia"/>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1</w:t>
    </w:r>
    <w:r>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8B24B">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07514">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A3EFC">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yZWU3YjdjZmIwMTlkZTQwM2VhYTA4M2ZmYjE3NmYifQ=="/>
  </w:docVars>
  <w:rsids>
    <w:rsidRoot w:val="00251CFC"/>
    <w:rsid w:val="00015F46"/>
    <w:rsid w:val="000F0951"/>
    <w:rsid w:val="001411EA"/>
    <w:rsid w:val="00151647"/>
    <w:rsid w:val="001E550D"/>
    <w:rsid w:val="00251CFC"/>
    <w:rsid w:val="002C4769"/>
    <w:rsid w:val="0043627E"/>
    <w:rsid w:val="004501C9"/>
    <w:rsid w:val="00483092"/>
    <w:rsid w:val="005562BB"/>
    <w:rsid w:val="005E7F81"/>
    <w:rsid w:val="006D03BF"/>
    <w:rsid w:val="006D3616"/>
    <w:rsid w:val="006D5CFC"/>
    <w:rsid w:val="00740374"/>
    <w:rsid w:val="0085125C"/>
    <w:rsid w:val="00892E14"/>
    <w:rsid w:val="008E04E5"/>
    <w:rsid w:val="008F6667"/>
    <w:rsid w:val="00903D03"/>
    <w:rsid w:val="0091345B"/>
    <w:rsid w:val="00926DFA"/>
    <w:rsid w:val="00A869D4"/>
    <w:rsid w:val="00AC73CD"/>
    <w:rsid w:val="00CE746D"/>
    <w:rsid w:val="00D20793"/>
    <w:rsid w:val="00D55741"/>
    <w:rsid w:val="00E81B49"/>
    <w:rsid w:val="00F40322"/>
    <w:rsid w:val="00F90E9E"/>
    <w:rsid w:val="00FA5743"/>
    <w:rsid w:val="00FC3B7D"/>
    <w:rsid w:val="04FD396D"/>
    <w:rsid w:val="07A6074A"/>
    <w:rsid w:val="179B6FBC"/>
    <w:rsid w:val="218912A4"/>
    <w:rsid w:val="321E627C"/>
    <w:rsid w:val="353440E6"/>
    <w:rsid w:val="48017EA5"/>
    <w:rsid w:val="49E8275C"/>
    <w:rsid w:val="4C56272E"/>
    <w:rsid w:val="53202487"/>
    <w:rsid w:val="56617B1E"/>
    <w:rsid w:val="5D1C02FB"/>
    <w:rsid w:val="6B120A51"/>
    <w:rsid w:val="798D1F59"/>
    <w:rsid w:val="7E1C41A7"/>
    <w:rsid w:val="7E547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仿宋" w:cstheme="minorBidi"/>
      <w:kern w:val="2"/>
      <w:sz w:val="28"/>
      <w:szCs w:val="22"/>
      <w:lang w:val="en-US" w:eastAsia="zh-CN" w:bidi="ar-SA"/>
    </w:rPr>
  </w:style>
  <w:style w:type="paragraph" w:styleId="2">
    <w:name w:val="heading 1"/>
    <w:basedOn w:val="1"/>
    <w:next w:val="1"/>
    <w:link w:val="15"/>
    <w:qFormat/>
    <w:uiPriority w:val="9"/>
    <w:pPr>
      <w:keepNext/>
      <w:keepLines/>
      <w:spacing w:before="120" w:after="120"/>
      <w:ind w:firstLine="0" w:firstLineChars="0"/>
      <w:outlineLvl w:val="0"/>
    </w:pPr>
    <w:rPr>
      <w:rFonts w:eastAsia="黑体"/>
      <w:bCs/>
      <w:kern w:val="44"/>
      <w:sz w:val="30"/>
      <w:szCs w:val="44"/>
    </w:rPr>
  </w:style>
  <w:style w:type="paragraph" w:styleId="3">
    <w:name w:val="heading 2"/>
    <w:basedOn w:val="1"/>
    <w:next w:val="1"/>
    <w:link w:val="16"/>
    <w:unhideWhenUsed/>
    <w:qFormat/>
    <w:uiPriority w:val="9"/>
    <w:pPr>
      <w:keepNext/>
      <w:keepLines/>
      <w:ind w:firstLine="0" w:firstLineChars="0"/>
      <w:outlineLvl w:val="1"/>
    </w:pPr>
    <w:rPr>
      <w:rFonts w:eastAsia="黑体" w:cstheme="majorBidi"/>
      <w:bCs/>
      <w:szCs w:val="32"/>
    </w:rPr>
  </w:style>
  <w:style w:type="paragraph" w:styleId="4">
    <w:name w:val="heading 3"/>
    <w:basedOn w:val="1"/>
    <w:next w:val="1"/>
    <w:link w:val="27"/>
    <w:unhideWhenUsed/>
    <w:qFormat/>
    <w:uiPriority w:val="9"/>
    <w:pPr>
      <w:keepNext/>
      <w:keepLines/>
      <w:ind w:firstLine="0" w:firstLineChars="0"/>
      <w:outlineLvl w:val="2"/>
    </w:pPr>
    <w:rPr>
      <w:bCs/>
      <w:szCs w:val="32"/>
    </w:rPr>
  </w:style>
  <w:style w:type="paragraph" w:styleId="5">
    <w:name w:val="heading 4"/>
    <w:basedOn w:val="1"/>
    <w:next w:val="1"/>
    <w:link w:val="30"/>
    <w:unhideWhenUsed/>
    <w:qFormat/>
    <w:uiPriority w:val="9"/>
    <w:pPr>
      <w:keepNext/>
      <w:keepLines/>
      <w:ind w:firstLine="0" w:firstLineChars="0"/>
      <w:outlineLvl w:val="3"/>
    </w:pPr>
    <w:rPr>
      <w:rFonts w:cstheme="majorBidi"/>
      <w:bCs/>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qFormat/>
    <w:uiPriority w:val="0"/>
    <w:pPr>
      <w:widowControl/>
      <w:spacing w:after="200" w:line="240" w:lineRule="auto"/>
      <w:ind w:firstLine="0" w:firstLineChars="0"/>
      <w:jc w:val="left"/>
    </w:pPr>
    <w:rPr>
      <w:rFonts w:ascii="Calibri" w:hAnsi="Calibri" w:eastAsia="宋体" w:cs="Times New Roman"/>
      <w:b/>
      <w:bCs/>
      <w:color w:val="4F81BD"/>
      <w:kern w:val="0"/>
      <w:sz w:val="18"/>
      <w:szCs w:val="18"/>
      <w:lang w:eastAsia="en-US"/>
    </w:rPr>
  </w:style>
  <w:style w:type="paragraph" w:styleId="7">
    <w:name w:val="footer"/>
    <w:basedOn w:val="1"/>
    <w:link w:val="23"/>
    <w:unhideWhenUsed/>
    <w:qFormat/>
    <w:uiPriority w:val="99"/>
    <w:pPr>
      <w:tabs>
        <w:tab w:val="center" w:pos="4153"/>
        <w:tab w:val="right" w:pos="8306"/>
      </w:tabs>
      <w:snapToGrid w:val="0"/>
      <w:spacing w:line="240" w:lineRule="auto"/>
      <w:jc w:val="left"/>
    </w:pPr>
    <w:rPr>
      <w:sz w:val="18"/>
      <w:szCs w:val="18"/>
    </w:rPr>
  </w:style>
  <w:style w:type="paragraph" w:styleId="8">
    <w:name w:val="header"/>
    <w:basedOn w:val="1"/>
    <w:link w:val="22"/>
    <w:unhideWhenUsed/>
    <w:qFormat/>
    <w:uiPriority w:val="99"/>
    <w:pPr>
      <w:tabs>
        <w:tab w:val="center" w:pos="4153"/>
        <w:tab w:val="right" w:pos="8306"/>
      </w:tabs>
      <w:snapToGrid w:val="0"/>
      <w:spacing w:line="240" w:lineRule="auto"/>
      <w:jc w:val="center"/>
    </w:pPr>
    <w:rPr>
      <w:sz w:val="18"/>
      <w:szCs w:val="18"/>
    </w:rPr>
  </w:style>
  <w:style w:type="paragraph" w:styleId="9">
    <w:name w:val="toc 1"/>
    <w:basedOn w:val="1"/>
    <w:next w:val="1"/>
    <w:unhideWhenUsed/>
    <w:qFormat/>
    <w:uiPriority w:val="39"/>
    <w:pPr>
      <w:ind w:firstLine="0" w:firstLineChars="0"/>
    </w:pPr>
    <w:rPr>
      <w:b/>
    </w:rPr>
  </w:style>
  <w:style w:type="paragraph" w:styleId="10">
    <w:name w:val="toc 2"/>
    <w:basedOn w:val="1"/>
    <w:next w:val="1"/>
    <w:unhideWhenUsed/>
    <w:qFormat/>
    <w:uiPriority w:val="39"/>
  </w:style>
  <w:style w:type="paragraph" w:styleId="11">
    <w:name w:val="Title"/>
    <w:basedOn w:val="1"/>
    <w:next w:val="1"/>
    <w:link w:val="17"/>
    <w:qFormat/>
    <w:uiPriority w:val="10"/>
    <w:pPr>
      <w:ind w:firstLine="0" w:firstLineChars="0"/>
      <w:outlineLvl w:val="0"/>
    </w:pPr>
    <w:rPr>
      <w:rFonts w:cstheme="majorBidi"/>
      <w:bCs/>
      <w:szCs w:val="32"/>
    </w:r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character" w:customStyle="1" w:styleId="15">
    <w:name w:val="标题 1 字符"/>
    <w:basedOn w:val="13"/>
    <w:link w:val="2"/>
    <w:qFormat/>
    <w:uiPriority w:val="9"/>
    <w:rPr>
      <w:rFonts w:ascii="Times New Roman" w:hAnsi="Times New Roman" w:eastAsia="黑体"/>
      <w:bCs/>
      <w:kern w:val="44"/>
      <w:sz w:val="30"/>
      <w:szCs w:val="44"/>
    </w:rPr>
  </w:style>
  <w:style w:type="character" w:customStyle="1" w:styleId="16">
    <w:name w:val="标题 2 字符"/>
    <w:basedOn w:val="13"/>
    <w:link w:val="3"/>
    <w:qFormat/>
    <w:uiPriority w:val="9"/>
    <w:rPr>
      <w:rFonts w:ascii="Times New Roman" w:hAnsi="Times New Roman" w:eastAsia="黑体" w:cstheme="majorBidi"/>
      <w:bCs/>
      <w:sz w:val="28"/>
      <w:szCs w:val="32"/>
    </w:rPr>
  </w:style>
  <w:style w:type="character" w:customStyle="1" w:styleId="17">
    <w:name w:val="标题 字符"/>
    <w:basedOn w:val="13"/>
    <w:link w:val="11"/>
    <w:qFormat/>
    <w:uiPriority w:val="10"/>
    <w:rPr>
      <w:rFonts w:ascii="Times New Roman" w:hAnsi="Times New Roman" w:eastAsia="仿宋" w:cstheme="majorBidi"/>
      <w:bCs/>
      <w:sz w:val="28"/>
      <w:szCs w:val="32"/>
    </w:rPr>
  </w:style>
  <w:style w:type="paragraph" w:customStyle="1" w:styleId="18">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Default"/>
    <w:qFormat/>
    <w:uiPriority w:val="0"/>
    <w:pPr>
      <w:widowControl w:val="0"/>
      <w:autoSpaceDE w:val="0"/>
      <w:autoSpaceDN w:val="0"/>
      <w:adjustRightInd w:val="0"/>
    </w:pPr>
    <w:rPr>
      <w:rFonts w:ascii="Calibri" w:hAnsi="Calibri" w:eastAsia="宋体" w:cs="Calibri"/>
      <w:color w:val="000000"/>
      <w:kern w:val="0"/>
      <w:sz w:val="24"/>
      <w:szCs w:val="24"/>
      <w:lang w:val="en-US" w:eastAsia="zh-CN" w:bidi="ar-SA"/>
    </w:rPr>
  </w:style>
  <w:style w:type="paragraph" w:customStyle="1" w:styleId="20">
    <w:name w:val="Table Paragraph"/>
    <w:basedOn w:val="1"/>
    <w:qFormat/>
    <w:uiPriority w:val="1"/>
    <w:pPr>
      <w:autoSpaceDE w:val="0"/>
      <w:autoSpaceDN w:val="0"/>
      <w:spacing w:line="240" w:lineRule="auto"/>
      <w:ind w:firstLine="0" w:firstLineChars="0"/>
      <w:jc w:val="left"/>
    </w:pPr>
    <w:rPr>
      <w:rFonts w:ascii="仿宋" w:hAnsi="仿宋" w:cs="仿宋"/>
      <w:kern w:val="0"/>
      <w:sz w:val="22"/>
      <w:szCs w:val="21"/>
      <w:lang w:eastAsia="en-US"/>
    </w:rPr>
  </w:style>
  <w:style w:type="paragraph" w:customStyle="1" w:styleId="21">
    <w:name w:val="列表段落1"/>
    <w:basedOn w:val="1"/>
    <w:qFormat/>
    <w:uiPriority w:val="0"/>
    <w:pPr>
      <w:spacing w:line="240" w:lineRule="auto"/>
      <w:ind w:firstLine="420"/>
    </w:pPr>
    <w:rPr>
      <w:rFonts w:ascii="Calibri" w:hAnsi="Calibri" w:eastAsia="宋体" w:cs="Calibri"/>
      <w:sz w:val="21"/>
      <w:szCs w:val="21"/>
    </w:rPr>
  </w:style>
  <w:style w:type="character" w:customStyle="1" w:styleId="22">
    <w:name w:val="页眉 字符"/>
    <w:basedOn w:val="13"/>
    <w:link w:val="8"/>
    <w:qFormat/>
    <w:uiPriority w:val="99"/>
    <w:rPr>
      <w:rFonts w:ascii="Times New Roman" w:hAnsi="Times New Roman" w:eastAsia="仿宋"/>
      <w:sz w:val="18"/>
      <w:szCs w:val="18"/>
    </w:rPr>
  </w:style>
  <w:style w:type="character" w:customStyle="1" w:styleId="23">
    <w:name w:val="页脚 字符"/>
    <w:basedOn w:val="13"/>
    <w:link w:val="7"/>
    <w:qFormat/>
    <w:uiPriority w:val="99"/>
    <w:rPr>
      <w:rFonts w:ascii="Times New Roman" w:hAnsi="Times New Roman" w:eastAsia="仿宋"/>
      <w:sz w:val="18"/>
      <w:szCs w:val="18"/>
    </w:rPr>
  </w:style>
  <w:style w:type="paragraph" w:customStyle="1" w:styleId="24">
    <w:name w:val="列出段落2"/>
    <w:basedOn w:val="1"/>
    <w:qFormat/>
    <w:uiPriority w:val="0"/>
    <w:pPr>
      <w:spacing w:line="240" w:lineRule="auto"/>
      <w:ind w:firstLine="420"/>
    </w:pPr>
    <w:rPr>
      <w:rFonts w:eastAsia="宋体" w:cs="Times New Roman"/>
      <w:sz w:val="21"/>
      <w:szCs w:val="24"/>
    </w:rPr>
  </w:style>
  <w:style w:type="paragraph" w:customStyle="1" w:styleId="25">
    <w:name w:val="p0"/>
    <w:basedOn w:val="1"/>
    <w:qFormat/>
    <w:uiPriority w:val="0"/>
    <w:pPr>
      <w:widowControl/>
      <w:spacing w:line="240" w:lineRule="auto"/>
      <w:ind w:firstLine="0" w:firstLineChars="0"/>
    </w:pPr>
    <w:rPr>
      <w:rFonts w:eastAsia="宋体" w:cs="Times New Roman"/>
      <w:kern w:val="0"/>
      <w:sz w:val="21"/>
      <w:szCs w:val="21"/>
    </w:rPr>
  </w:style>
  <w:style w:type="paragraph" w:styleId="26">
    <w:name w:val="List Paragraph"/>
    <w:basedOn w:val="1"/>
    <w:qFormat/>
    <w:uiPriority w:val="34"/>
    <w:pPr>
      <w:ind w:firstLine="420"/>
    </w:pPr>
  </w:style>
  <w:style w:type="character" w:customStyle="1" w:styleId="27">
    <w:name w:val="标题 3 字符"/>
    <w:basedOn w:val="13"/>
    <w:link w:val="4"/>
    <w:qFormat/>
    <w:uiPriority w:val="9"/>
    <w:rPr>
      <w:rFonts w:ascii="Times New Roman" w:hAnsi="Times New Roman" w:eastAsia="仿宋"/>
      <w:bCs/>
      <w:sz w:val="28"/>
      <w:szCs w:val="32"/>
    </w:rPr>
  </w:style>
  <w:style w:type="character" w:customStyle="1" w:styleId="28">
    <w:name w:val="段 Char Char"/>
    <w:link w:val="29"/>
    <w:qFormat/>
    <w:uiPriority w:val="0"/>
    <w:rPr>
      <w:rFonts w:ascii="宋体" w:hAnsi="等线" w:eastAsia="等线"/>
      <w:sz w:val="22"/>
    </w:rPr>
  </w:style>
  <w:style w:type="paragraph" w:customStyle="1" w:styleId="29">
    <w:name w:val="段"/>
    <w:link w:val="28"/>
    <w:qFormat/>
    <w:uiPriority w:val="0"/>
    <w:pPr>
      <w:tabs>
        <w:tab w:val="center" w:pos="4201"/>
        <w:tab w:val="right" w:leader="dot" w:pos="9298"/>
      </w:tabs>
      <w:autoSpaceDE w:val="0"/>
      <w:autoSpaceDN w:val="0"/>
      <w:ind w:firstLine="420" w:firstLineChars="200"/>
      <w:jc w:val="both"/>
    </w:pPr>
    <w:rPr>
      <w:rFonts w:ascii="宋体" w:hAnsi="等线" w:eastAsia="等线" w:cstheme="minorBidi"/>
      <w:kern w:val="2"/>
      <w:sz w:val="22"/>
      <w:szCs w:val="22"/>
      <w:lang w:val="en-US" w:eastAsia="zh-CN" w:bidi="ar-SA"/>
    </w:rPr>
  </w:style>
  <w:style w:type="character" w:customStyle="1" w:styleId="30">
    <w:name w:val="标题 4 字符"/>
    <w:basedOn w:val="13"/>
    <w:link w:val="5"/>
    <w:qFormat/>
    <w:uiPriority w:val="9"/>
    <w:rPr>
      <w:rFonts w:ascii="Times New Roman" w:hAnsi="Times New Roman" w:eastAsia="仿宋" w:cstheme="majorBidi"/>
      <w:bCs/>
      <w:sz w:val="28"/>
      <w:szCs w:val="28"/>
    </w:rPr>
  </w:style>
  <w:style w:type="character" w:customStyle="1" w:styleId="31">
    <w:name w:val="font31"/>
    <w:basedOn w:val="13"/>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customXml" Target="../customXml/item1.xml"/><Relationship Id="rId26" Type="http://schemas.openxmlformats.org/officeDocument/2006/relationships/image" Target="media/image12.wmf"/><Relationship Id="rId25" Type="http://schemas.openxmlformats.org/officeDocument/2006/relationships/image" Target="media/image11.wmf"/><Relationship Id="rId24" Type="http://schemas.openxmlformats.org/officeDocument/2006/relationships/image" Target="media/image10.wmf"/><Relationship Id="rId23" Type="http://schemas.openxmlformats.org/officeDocument/2006/relationships/image" Target="media/image9.wmf"/><Relationship Id="rId22" Type="http://schemas.openxmlformats.org/officeDocument/2006/relationships/image" Target="media/image8.wmf"/><Relationship Id="rId21" Type="http://schemas.openxmlformats.org/officeDocument/2006/relationships/image" Target="media/image7.wmf"/><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image" Target="media/image5.wmf"/><Relationship Id="rId18" Type="http://schemas.openxmlformats.org/officeDocument/2006/relationships/image" Target="media/image4.emf"/><Relationship Id="rId17" Type="http://schemas.openxmlformats.org/officeDocument/2006/relationships/oleObject" Target="embeddings/oleObject1.bin"/><Relationship Id="rId16" Type="http://schemas.openxmlformats.org/officeDocument/2006/relationships/image" Target="media/image3.jpeg"/><Relationship Id="rId15" Type="http://schemas.openxmlformats.org/officeDocument/2006/relationships/image" Target="media/image2.pn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74C366-601F-4B7D-8DCF-2E065C45AF2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5974</Words>
  <Characters>7137</Characters>
  <Lines>67</Lines>
  <Paragraphs>18</Paragraphs>
  <TotalTime>2</TotalTime>
  <ScaleCrop>false</ScaleCrop>
  <LinksUpToDate>false</LinksUpToDate>
  <CharactersWithSpaces>7293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2023-06-01T10:13:00Z</dcterms:created>
  <dc:creator>JR Chi</dc:creator>
  <cp:lastModifiedBy>黄身浩</cp:lastModifiedBy>
  <dcterms:modified xsi:type="dcterms:W3CDTF">2024-07-19T05:54:39Z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9F8AA083B71048C68F9A4666F0EE268B_12</vt:lpwstr>
  </property>
</Properties>
</file>